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ind w:firstLine="883" w:firstLineChars="200"/>
        <w:rPr>
          <w:rFonts w:hint="eastAsia" w:ascii="方正小标宋简体" w:hAnsi="方正小标宋简体" w:eastAsia="方正小标宋简体" w:cs="方正小标宋简体"/>
          <w:b/>
          <w:color w:val="auto"/>
          <w:sz w:val="44"/>
          <w:szCs w:val="44"/>
        </w:rPr>
      </w:pPr>
      <w:bookmarkStart w:id="27" w:name="_GoBack"/>
      <w:bookmarkEnd w:id="27"/>
    </w:p>
    <w:p>
      <w:pPr>
        <w:spacing w:line="480" w:lineRule="auto"/>
        <w:ind w:firstLine="883" w:firstLineChars="200"/>
        <w:rPr>
          <w:rFonts w:hint="eastAsia" w:ascii="宋体" w:hAnsi="宋体" w:eastAsia="宋体" w:cs="宋体"/>
          <w:b/>
          <w:bCs w:val="0"/>
          <w:color w:val="auto"/>
          <w:sz w:val="44"/>
          <w:szCs w:val="44"/>
        </w:rPr>
      </w:pPr>
      <w:r>
        <w:rPr>
          <w:rFonts w:hint="eastAsia" w:ascii="宋体" w:hAnsi="宋体" w:eastAsia="宋体" w:cs="宋体"/>
          <w:b/>
          <w:bCs w:val="0"/>
          <w:color w:val="auto"/>
          <w:sz w:val="44"/>
          <w:szCs w:val="44"/>
        </w:rPr>
        <w:t>深圳市龙华区中心医院202</w:t>
      </w:r>
      <w:r>
        <w:rPr>
          <w:rFonts w:hint="eastAsia" w:ascii="宋体" w:hAnsi="宋体" w:cs="宋体"/>
          <w:b/>
          <w:bCs w:val="0"/>
          <w:color w:val="auto"/>
          <w:sz w:val="44"/>
          <w:szCs w:val="44"/>
          <w:lang w:val="en-US" w:eastAsia="zh-CN"/>
        </w:rPr>
        <w:t>4</w:t>
      </w:r>
      <w:r>
        <w:rPr>
          <w:rFonts w:hint="eastAsia" w:ascii="宋体" w:hAnsi="宋体" w:eastAsia="宋体" w:cs="宋体"/>
          <w:b/>
          <w:bCs w:val="0"/>
          <w:color w:val="auto"/>
          <w:sz w:val="44"/>
          <w:szCs w:val="44"/>
        </w:rPr>
        <w:t>年</w:t>
      </w:r>
    </w:p>
    <w:p>
      <w:pPr>
        <w:spacing w:line="480" w:lineRule="auto"/>
        <w:ind w:firstLine="1325" w:firstLineChars="300"/>
        <w:rPr>
          <w:rFonts w:hint="eastAsia" w:ascii="宋体" w:hAnsi="宋体" w:eastAsia="宋体" w:cs="宋体"/>
          <w:b/>
          <w:bCs w:val="0"/>
          <w:color w:val="auto"/>
          <w:sz w:val="44"/>
          <w:szCs w:val="44"/>
        </w:rPr>
      </w:pPr>
      <w:r>
        <w:rPr>
          <w:rFonts w:hint="eastAsia" w:ascii="宋体" w:hAnsi="宋体" w:eastAsia="宋体" w:cs="宋体"/>
          <w:b/>
          <w:bCs w:val="0"/>
          <w:color w:val="auto"/>
          <w:sz w:val="44"/>
          <w:szCs w:val="44"/>
        </w:rPr>
        <w:t>医用耗材采购项目（</w:t>
      </w:r>
      <w:r>
        <w:rPr>
          <w:rFonts w:hint="eastAsia" w:ascii="宋体" w:hAnsi="宋体" w:cs="宋体"/>
          <w:b/>
          <w:bCs w:val="0"/>
          <w:color w:val="auto"/>
          <w:sz w:val="44"/>
          <w:szCs w:val="44"/>
          <w:lang w:val="en-US" w:eastAsia="zh-CN"/>
        </w:rPr>
        <w:t>四</w:t>
      </w:r>
      <w:r>
        <w:rPr>
          <w:rFonts w:hint="eastAsia" w:ascii="宋体" w:hAnsi="宋体" w:eastAsia="宋体" w:cs="宋体"/>
          <w:b/>
          <w:bCs w:val="0"/>
          <w:color w:val="auto"/>
          <w:sz w:val="44"/>
          <w:szCs w:val="44"/>
        </w:rPr>
        <w:t>）</w:t>
      </w:r>
    </w:p>
    <w:p>
      <w:pPr>
        <w:snapToGrid w:val="0"/>
        <w:jc w:val="center"/>
        <w:rPr>
          <w:rFonts w:hint="eastAsia" w:ascii="宋体" w:hAnsi="宋体" w:eastAsia="宋体" w:cs="宋体"/>
          <w:b/>
          <w:bCs w:val="0"/>
          <w:color w:val="auto"/>
          <w:sz w:val="44"/>
          <w:szCs w:val="44"/>
        </w:rPr>
      </w:pPr>
    </w:p>
    <w:p>
      <w:pPr>
        <w:snapToGrid w:val="0"/>
        <w:spacing w:before="156" w:beforeLines="50"/>
        <w:jc w:val="center"/>
        <w:rPr>
          <w:rFonts w:hint="eastAsia" w:ascii="宋体" w:hAnsi="宋体" w:eastAsia="宋体" w:cs="宋体"/>
          <w:b/>
          <w:bCs w:val="0"/>
          <w:color w:val="auto"/>
          <w:sz w:val="44"/>
          <w:szCs w:val="44"/>
        </w:rPr>
      </w:pPr>
      <w:r>
        <w:rPr>
          <w:rFonts w:hint="eastAsia" w:ascii="宋体" w:hAnsi="宋体" w:eastAsia="宋体" w:cs="宋体"/>
          <w:b/>
          <w:bCs w:val="0"/>
          <w:color w:val="auto"/>
          <w:sz w:val="48"/>
          <w:szCs w:val="48"/>
        </w:rPr>
        <w:t>采购文件</w:t>
      </w:r>
    </w:p>
    <w:p>
      <w:pPr>
        <w:snapToGrid w:val="0"/>
        <w:spacing w:before="156" w:beforeLines="50"/>
        <w:jc w:val="center"/>
        <w:rPr>
          <w:rFonts w:hint="eastAsia" w:ascii="宋体" w:hAnsi="宋体" w:eastAsia="宋体" w:cs="宋体"/>
          <w:color w:val="auto"/>
        </w:rPr>
      </w:pPr>
    </w:p>
    <w:p>
      <w:pPr>
        <w:spacing w:line="360" w:lineRule="auto"/>
        <w:rPr>
          <w:rFonts w:hint="eastAsia" w:ascii="宋体" w:hAnsi="宋体" w:eastAsia="宋体" w:cs="宋体"/>
          <w:color w:val="auto"/>
        </w:rPr>
      </w:pPr>
    </w:p>
    <w:p>
      <w:pPr>
        <w:pStyle w:val="8"/>
        <w:snapToGrid w:val="0"/>
        <w:ind w:left="1635" w:leftChars="670" w:hanging="228" w:hangingChars="71"/>
        <w:rPr>
          <w:rFonts w:hint="default" w:ascii="宋体" w:hAnsi="宋体" w:eastAsia="宋体" w:cs="宋体"/>
          <w:b/>
          <w:bCs/>
          <w:color w:val="auto"/>
          <w:sz w:val="32"/>
          <w:szCs w:val="32"/>
          <w:highlight w:val="yellow"/>
          <w:lang w:val="en-US" w:eastAsia="zh-CN"/>
        </w:rPr>
      </w:pPr>
      <w:r>
        <w:rPr>
          <w:rFonts w:hint="eastAsia" w:ascii="宋体" w:hAnsi="宋体" w:eastAsia="宋体" w:cs="宋体"/>
          <w:b/>
          <w:bCs/>
          <w:color w:val="auto"/>
          <w:sz w:val="32"/>
          <w:szCs w:val="32"/>
        </w:rPr>
        <w:t>项目编号：LHZXYY-</w:t>
      </w:r>
      <w:r>
        <w:rPr>
          <w:rFonts w:hint="eastAsia" w:ascii="宋体" w:hAnsi="宋体" w:cs="宋体"/>
          <w:b/>
          <w:bCs/>
          <w:color w:val="auto"/>
          <w:sz w:val="32"/>
          <w:szCs w:val="32"/>
          <w:lang w:val="en-US" w:eastAsia="zh-CN"/>
        </w:rPr>
        <w:t>Y</w:t>
      </w:r>
      <w:r>
        <w:rPr>
          <w:rFonts w:hint="eastAsia" w:ascii="宋体" w:hAnsi="宋体" w:eastAsia="宋体" w:cs="宋体"/>
          <w:b/>
          <w:bCs/>
          <w:color w:val="auto"/>
          <w:sz w:val="32"/>
          <w:szCs w:val="32"/>
        </w:rPr>
        <w:t>YHC-202</w:t>
      </w:r>
      <w:r>
        <w:rPr>
          <w:rFonts w:hint="eastAsia" w:ascii="宋体" w:hAnsi="宋体" w:cs="宋体"/>
          <w:b/>
          <w:bCs/>
          <w:color w:val="auto"/>
          <w:sz w:val="32"/>
          <w:szCs w:val="32"/>
          <w:lang w:val="en-US" w:eastAsia="zh-CN"/>
        </w:rPr>
        <w:t>4</w:t>
      </w:r>
      <w:r>
        <w:rPr>
          <w:rFonts w:hint="eastAsia" w:ascii="宋体" w:hAnsi="宋体" w:eastAsia="宋体" w:cs="宋体"/>
          <w:b/>
          <w:bCs/>
          <w:color w:val="auto"/>
          <w:sz w:val="32"/>
          <w:szCs w:val="32"/>
        </w:rPr>
        <w:t>-</w:t>
      </w:r>
      <w:r>
        <w:rPr>
          <w:rFonts w:hint="eastAsia" w:ascii="宋体" w:hAnsi="宋体" w:cs="宋体"/>
          <w:b/>
          <w:bCs/>
          <w:color w:val="auto"/>
          <w:sz w:val="32"/>
          <w:szCs w:val="32"/>
          <w:highlight w:val="none"/>
          <w:lang w:val="en-US" w:eastAsia="zh-CN"/>
        </w:rPr>
        <w:t>04</w:t>
      </w:r>
    </w:p>
    <w:p>
      <w:pPr>
        <w:pStyle w:val="8"/>
        <w:snapToGrid w:val="0"/>
        <w:ind w:firstLine="723" w:firstLineChars="200"/>
        <w:rPr>
          <w:rFonts w:hint="eastAsia" w:ascii="宋体" w:hAnsi="宋体" w:eastAsia="宋体" w:cs="宋体"/>
          <w:b/>
          <w:bCs/>
          <w:color w:val="auto"/>
          <w:sz w:val="36"/>
          <w:szCs w:val="36"/>
        </w:rPr>
      </w:pPr>
    </w:p>
    <w:p>
      <w:pPr>
        <w:spacing w:line="360" w:lineRule="auto"/>
        <w:rPr>
          <w:rFonts w:hint="eastAsia" w:ascii="宋体" w:hAnsi="宋体" w:eastAsia="宋体" w:cs="宋体"/>
          <w:b/>
          <w:bCs/>
          <w:color w:val="auto"/>
          <w:sz w:val="30"/>
        </w:rPr>
      </w:pPr>
    </w:p>
    <w:p>
      <w:pPr>
        <w:spacing w:line="360" w:lineRule="auto"/>
        <w:rPr>
          <w:rFonts w:hint="eastAsia" w:ascii="宋体" w:hAnsi="宋体" w:eastAsia="宋体" w:cs="宋体"/>
          <w:b/>
          <w:bCs/>
          <w:color w:val="auto"/>
          <w:sz w:val="30"/>
        </w:rPr>
      </w:pPr>
    </w:p>
    <w:p>
      <w:pPr>
        <w:spacing w:line="360" w:lineRule="auto"/>
        <w:rPr>
          <w:rFonts w:hint="eastAsia" w:ascii="宋体" w:hAnsi="宋体" w:eastAsia="宋体" w:cs="宋体"/>
          <w:b/>
          <w:bCs/>
          <w:color w:val="auto"/>
          <w:sz w:val="30"/>
        </w:rPr>
      </w:pPr>
    </w:p>
    <w:p>
      <w:pPr>
        <w:pStyle w:val="8"/>
        <w:rPr>
          <w:rFonts w:hint="eastAsia" w:ascii="宋体" w:hAnsi="宋体" w:eastAsia="宋体" w:cs="宋体"/>
          <w:b/>
          <w:bCs/>
          <w:color w:val="auto"/>
        </w:rPr>
      </w:pPr>
    </w:p>
    <w:p>
      <w:pPr>
        <w:rPr>
          <w:rFonts w:hint="eastAsia" w:ascii="宋体" w:hAnsi="宋体" w:eastAsia="宋体" w:cs="宋体"/>
          <w:b/>
          <w:bCs/>
          <w:color w:val="auto"/>
        </w:rPr>
      </w:pPr>
    </w:p>
    <w:p>
      <w:pPr>
        <w:pStyle w:val="8"/>
        <w:rPr>
          <w:rFonts w:hint="eastAsia" w:ascii="宋体" w:hAnsi="宋体" w:eastAsia="宋体" w:cs="宋体"/>
          <w:b/>
          <w:bCs/>
          <w:color w:val="auto"/>
        </w:rPr>
      </w:pPr>
    </w:p>
    <w:p>
      <w:pPr>
        <w:rPr>
          <w:rFonts w:hint="eastAsia" w:ascii="宋体" w:hAnsi="宋体" w:eastAsia="宋体" w:cs="宋体"/>
          <w:b/>
          <w:bCs/>
          <w:color w:val="auto"/>
        </w:rPr>
      </w:pPr>
    </w:p>
    <w:p>
      <w:pPr>
        <w:pStyle w:val="8"/>
        <w:rPr>
          <w:rFonts w:hint="eastAsia" w:ascii="宋体" w:hAnsi="宋体" w:eastAsia="宋体" w:cs="宋体"/>
          <w:b/>
          <w:bCs/>
          <w:color w:val="auto"/>
        </w:rPr>
      </w:pPr>
    </w:p>
    <w:p>
      <w:pPr>
        <w:rPr>
          <w:rFonts w:hint="eastAsia" w:ascii="宋体" w:hAnsi="宋体" w:eastAsia="宋体" w:cs="宋体"/>
          <w:b/>
          <w:bCs/>
          <w:color w:val="auto"/>
        </w:rPr>
      </w:pPr>
    </w:p>
    <w:p>
      <w:pPr>
        <w:pStyle w:val="8"/>
        <w:snapToGrid w:val="0"/>
        <w:jc w:val="center"/>
        <w:rPr>
          <w:rFonts w:hint="eastAsia" w:ascii="宋体" w:hAnsi="宋体" w:eastAsia="宋体" w:cs="宋体"/>
          <w:b/>
          <w:bCs/>
          <w:color w:val="auto"/>
          <w:sz w:val="32"/>
          <w:szCs w:val="32"/>
          <w:lang w:eastAsia="zh-CN"/>
        </w:rPr>
      </w:pPr>
      <w:r>
        <w:rPr>
          <w:rFonts w:hint="eastAsia" w:ascii="宋体" w:hAnsi="宋体" w:eastAsia="宋体" w:cs="宋体"/>
          <w:b/>
          <w:bCs/>
          <w:color w:val="auto"/>
          <w:sz w:val="32"/>
          <w:szCs w:val="32"/>
        </w:rPr>
        <w:t>深圳</w:t>
      </w:r>
      <w:r>
        <w:rPr>
          <w:rFonts w:hint="eastAsia" w:ascii="宋体" w:hAnsi="宋体" w:cs="宋体"/>
          <w:b/>
          <w:bCs/>
          <w:color w:val="auto"/>
          <w:sz w:val="32"/>
          <w:szCs w:val="32"/>
          <w:lang w:eastAsia="zh-CN"/>
        </w:rPr>
        <w:t>市龙华区中心医院</w:t>
      </w:r>
    </w:p>
    <w:p>
      <w:pPr>
        <w:pStyle w:val="8"/>
        <w:snapToGrid w:val="0"/>
        <w:jc w:val="center"/>
        <w:rPr>
          <w:rFonts w:hint="eastAsia" w:ascii="宋体" w:hAnsi="宋体" w:eastAsia="宋体" w:cs="宋体"/>
          <w:b/>
          <w:bCs/>
          <w:color w:val="auto"/>
          <w:sz w:val="32"/>
          <w:szCs w:val="32"/>
        </w:rPr>
        <w:sectPr>
          <w:headerReference r:id="rId3" w:type="default"/>
          <w:footerReference r:id="rId4" w:type="default"/>
          <w:pgSz w:w="11906" w:h="16838"/>
          <w:pgMar w:top="1440" w:right="2030" w:bottom="1440" w:left="2030" w:header="851" w:footer="635" w:gutter="0"/>
          <w:pgBorders>
            <w:top w:val="none" w:sz="0" w:space="0"/>
            <w:left w:val="none" w:sz="0" w:space="0"/>
            <w:bottom w:val="none" w:sz="0" w:space="0"/>
            <w:right w:val="none" w:sz="0" w:space="0"/>
          </w:pgBorders>
          <w:cols w:space="720" w:num="1"/>
          <w:docGrid w:type="lines" w:linePitch="312" w:charSpace="0"/>
        </w:sectPr>
      </w:pPr>
      <w:r>
        <w:rPr>
          <w:rFonts w:hint="eastAsia" w:ascii="宋体" w:hAnsi="宋体" w:eastAsia="宋体" w:cs="宋体"/>
          <w:b/>
          <w:bCs/>
          <w:color w:val="auto"/>
          <w:sz w:val="32"/>
          <w:szCs w:val="32"/>
        </w:rPr>
        <w:t>202</w:t>
      </w:r>
      <w:r>
        <w:rPr>
          <w:rFonts w:hint="eastAsia" w:ascii="宋体" w:hAnsi="宋体" w:cs="宋体"/>
          <w:b/>
          <w:bCs/>
          <w:color w:val="auto"/>
          <w:sz w:val="32"/>
          <w:szCs w:val="32"/>
          <w:lang w:val="en-US" w:eastAsia="zh-CN"/>
        </w:rPr>
        <w:t>4</w:t>
      </w:r>
      <w:r>
        <w:rPr>
          <w:rFonts w:hint="eastAsia" w:ascii="宋体" w:hAnsi="宋体" w:eastAsia="宋体" w:cs="宋体"/>
          <w:b/>
          <w:bCs/>
          <w:color w:val="auto"/>
          <w:sz w:val="32"/>
          <w:szCs w:val="32"/>
        </w:rPr>
        <w:t>年</w:t>
      </w:r>
      <w:r>
        <w:rPr>
          <w:rFonts w:hint="eastAsia" w:ascii="宋体" w:hAnsi="宋体" w:cs="宋体"/>
          <w:b/>
          <w:bCs/>
          <w:color w:val="auto"/>
          <w:sz w:val="32"/>
          <w:szCs w:val="32"/>
          <w:lang w:val="en-US" w:eastAsia="zh-CN"/>
        </w:rPr>
        <w:t>3</w:t>
      </w:r>
      <w:r>
        <w:rPr>
          <w:rFonts w:hint="eastAsia" w:ascii="宋体" w:hAnsi="宋体" w:eastAsia="宋体" w:cs="宋体"/>
          <w:b/>
          <w:bCs/>
          <w:color w:val="auto"/>
          <w:sz w:val="32"/>
          <w:szCs w:val="32"/>
        </w:rPr>
        <w:t>月</w:t>
      </w:r>
    </w:p>
    <w:p>
      <w:pPr>
        <w:numPr>
          <w:ilvl w:val="0"/>
          <w:numId w:val="1"/>
        </w:numPr>
        <w:snapToGrid w:val="0"/>
        <w:spacing w:line="360" w:lineRule="auto"/>
        <w:jc w:val="center"/>
        <w:outlineLvl w:val="0"/>
        <w:rPr>
          <w:rFonts w:hAnsi="宋体"/>
          <w:b/>
          <w:color w:val="auto"/>
          <w:sz w:val="36"/>
          <w:szCs w:val="36"/>
        </w:rPr>
      </w:pPr>
      <w:bookmarkStart w:id="0" w:name="_Toc17800307"/>
      <w:bookmarkStart w:id="1" w:name="_Toc58354539"/>
      <w:bookmarkStart w:id="2" w:name="_Toc17800089"/>
      <w:bookmarkStart w:id="3" w:name="_Toc17799732"/>
      <w:bookmarkStart w:id="4" w:name="_Toc17799794"/>
      <w:r>
        <w:rPr>
          <w:rFonts w:hAnsi="宋体"/>
          <w:b/>
          <w:color w:val="auto"/>
          <w:sz w:val="36"/>
          <w:szCs w:val="36"/>
        </w:rPr>
        <w:t xml:space="preserve"> </w:t>
      </w:r>
      <w:bookmarkEnd w:id="0"/>
      <w:bookmarkEnd w:id="1"/>
      <w:bookmarkEnd w:id="2"/>
      <w:bookmarkEnd w:id="3"/>
      <w:bookmarkEnd w:id="4"/>
      <w:r>
        <w:rPr>
          <w:rFonts w:hint="eastAsia" w:hAnsi="宋体"/>
          <w:b/>
          <w:color w:val="auto"/>
          <w:sz w:val="36"/>
          <w:szCs w:val="36"/>
        </w:rPr>
        <w:t>采购邀请函</w:t>
      </w:r>
    </w:p>
    <w:p>
      <w:pPr>
        <w:ind w:firstLine="420" w:firstLineChars="200"/>
        <w:rPr>
          <w:rFonts w:ascii="宋体" w:hAnsi="宋体"/>
          <w:color w:val="auto"/>
          <w:sz w:val="21"/>
          <w:szCs w:val="21"/>
        </w:rPr>
      </w:pPr>
      <w:bookmarkStart w:id="5" w:name="_Toc58354546"/>
      <w:bookmarkStart w:id="6" w:name="_Toc54858328"/>
      <w:r>
        <w:rPr>
          <w:rFonts w:hint="eastAsia" w:ascii="宋体" w:hAnsi="宋体"/>
          <w:color w:val="auto"/>
          <w:sz w:val="21"/>
          <w:szCs w:val="21"/>
          <w:lang w:eastAsia="zh-CN"/>
        </w:rPr>
        <w:t>深圳市龙华区中心医院</w:t>
      </w:r>
      <w:r>
        <w:rPr>
          <w:rFonts w:ascii="宋体" w:hAnsi="宋体"/>
          <w:color w:val="auto"/>
          <w:sz w:val="21"/>
          <w:szCs w:val="21"/>
        </w:rPr>
        <w:t>对</w:t>
      </w:r>
      <w:r>
        <w:rPr>
          <w:rFonts w:hint="eastAsia" w:ascii="宋体" w:hAnsi="宋体"/>
          <w:color w:val="auto"/>
          <w:sz w:val="21"/>
          <w:szCs w:val="21"/>
        </w:rPr>
        <w:t>深圳市龙华区中心医院2</w:t>
      </w:r>
      <w:r>
        <w:rPr>
          <w:rFonts w:ascii="宋体" w:hAnsi="宋体"/>
          <w:color w:val="auto"/>
          <w:sz w:val="21"/>
          <w:szCs w:val="21"/>
        </w:rPr>
        <w:t>02</w:t>
      </w:r>
      <w:r>
        <w:rPr>
          <w:rFonts w:hint="eastAsia" w:ascii="宋体" w:hAnsi="宋体"/>
          <w:color w:val="auto"/>
          <w:sz w:val="21"/>
          <w:szCs w:val="21"/>
          <w:lang w:val="en-US" w:eastAsia="zh-CN"/>
        </w:rPr>
        <w:t>4</w:t>
      </w:r>
      <w:r>
        <w:rPr>
          <w:rFonts w:hint="eastAsia" w:ascii="宋体" w:hAnsi="宋体"/>
          <w:color w:val="auto"/>
          <w:sz w:val="21"/>
          <w:szCs w:val="21"/>
        </w:rPr>
        <w:t>年医用耗材</w:t>
      </w:r>
      <w:r>
        <w:rPr>
          <w:rFonts w:hint="eastAsia" w:ascii="宋体" w:hAnsi="宋体"/>
          <w:color w:val="auto"/>
          <w:sz w:val="21"/>
          <w:szCs w:val="21"/>
          <w:lang w:eastAsia="zh-CN"/>
        </w:rPr>
        <w:t>采购项目（</w:t>
      </w:r>
      <w:r>
        <w:rPr>
          <w:rFonts w:hint="eastAsia" w:ascii="宋体" w:hAnsi="宋体"/>
          <w:color w:val="auto"/>
          <w:sz w:val="21"/>
          <w:szCs w:val="21"/>
          <w:lang w:val="en-US" w:eastAsia="zh-CN"/>
        </w:rPr>
        <w:t>四</w:t>
      </w:r>
      <w:r>
        <w:rPr>
          <w:rFonts w:hint="eastAsia" w:ascii="宋体" w:hAnsi="宋体"/>
          <w:color w:val="auto"/>
          <w:sz w:val="21"/>
          <w:szCs w:val="21"/>
          <w:lang w:eastAsia="zh-CN"/>
        </w:rPr>
        <w:t>）</w:t>
      </w:r>
      <w:r>
        <w:rPr>
          <w:rFonts w:ascii="宋体" w:hAnsi="宋体"/>
          <w:color w:val="auto"/>
          <w:sz w:val="21"/>
          <w:szCs w:val="21"/>
        </w:rPr>
        <w:t>采用</w:t>
      </w:r>
      <w:r>
        <w:rPr>
          <w:rFonts w:hint="eastAsia" w:ascii="宋体" w:hAnsi="宋体"/>
          <w:color w:val="auto"/>
          <w:sz w:val="21"/>
          <w:szCs w:val="21"/>
        </w:rPr>
        <w:t>公开征集谈判</w:t>
      </w:r>
      <w:r>
        <w:rPr>
          <w:rFonts w:ascii="宋体" w:hAnsi="宋体"/>
          <w:color w:val="auto"/>
          <w:sz w:val="21"/>
          <w:szCs w:val="21"/>
        </w:rPr>
        <w:t>方式</w:t>
      </w:r>
      <w:r>
        <w:rPr>
          <w:rFonts w:hint="eastAsia" w:ascii="宋体" w:hAnsi="宋体"/>
          <w:color w:val="auto"/>
          <w:sz w:val="21"/>
          <w:szCs w:val="21"/>
        </w:rPr>
        <w:t>实施采购</w:t>
      </w:r>
      <w:r>
        <w:rPr>
          <w:rFonts w:ascii="宋体" w:hAnsi="宋体"/>
          <w:color w:val="auto"/>
          <w:sz w:val="21"/>
          <w:szCs w:val="21"/>
        </w:rPr>
        <w:t>，</w:t>
      </w:r>
      <w:r>
        <w:rPr>
          <w:rFonts w:hint="eastAsia" w:ascii="宋体" w:hAnsi="宋体"/>
          <w:color w:val="auto"/>
          <w:sz w:val="21"/>
          <w:szCs w:val="21"/>
        </w:rPr>
        <w:t>欢迎合格供应商参与</w:t>
      </w:r>
      <w:r>
        <w:rPr>
          <w:rFonts w:ascii="宋体" w:hAnsi="宋体"/>
          <w:color w:val="auto"/>
          <w:sz w:val="21"/>
          <w:szCs w:val="21"/>
        </w:rPr>
        <w:t>：</w:t>
      </w:r>
    </w:p>
    <w:p>
      <w:pPr>
        <w:ind w:firstLine="420" w:firstLineChars="200"/>
        <w:rPr>
          <w:rFonts w:hint="eastAsia" w:ascii="宋体" w:hAnsi="宋体" w:eastAsia="宋体"/>
          <w:color w:val="auto"/>
          <w:sz w:val="21"/>
          <w:szCs w:val="21"/>
          <w:lang w:eastAsia="zh-CN"/>
        </w:rPr>
      </w:pPr>
      <w:r>
        <w:rPr>
          <w:rFonts w:hint="eastAsia" w:ascii="宋体" w:hAnsi="宋体"/>
          <w:color w:val="auto"/>
          <w:sz w:val="21"/>
          <w:szCs w:val="21"/>
        </w:rPr>
        <w:t>1、项目名称</w:t>
      </w:r>
      <w:r>
        <w:rPr>
          <w:rFonts w:ascii="宋体" w:hAnsi="宋体"/>
          <w:color w:val="auto"/>
          <w:sz w:val="21"/>
          <w:szCs w:val="21"/>
        </w:rPr>
        <w:t>：</w:t>
      </w:r>
      <w:r>
        <w:rPr>
          <w:rFonts w:hint="eastAsia" w:ascii="宋体" w:hAnsi="宋体"/>
          <w:color w:val="auto"/>
          <w:sz w:val="21"/>
          <w:szCs w:val="21"/>
        </w:rPr>
        <w:t>深圳市龙华区中心医院2</w:t>
      </w:r>
      <w:r>
        <w:rPr>
          <w:rFonts w:ascii="宋体" w:hAnsi="宋体"/>
          <w:color w:val="auto"/>
          <w:sz w:val="21"/>
          <w:szCs w:val="21"/>
        </w:rPr>
        <w:t>02</w:t>
      </w:r>
      <w:r>
        <w:rPr>
          <w:rFonts w:hint="eastAsia" w:ascii="宋体" w:hAnsi="宋体"/>
          <w:color w:val="auto"/>
          <w:sz w:val="21"/>
          <w:szCs w:val="21"/>
          <w:lang w:val="en-US" w:eastAsia="zh-CN"/>
        </w:rPr>
        <w:t>4</w:t>
      </w:r>
      <w:r>
        <w:rPr>
          <w:rFonts w:hint="eastAsia" w:ascii="宋体" w:hAnsi="宋体"/>
          <w:color w:val="auto"/>
          <w:sz w:val="21"/>
          <w:szCs w:val="21"/>
        </w:rPr>
        <w:t>年医用耗材</w:t>
      </w:r>
      <w:r>
        <w:rPr>
          <w:rFonts w:hint="eastAsia" w:ascii="宋体" w:hAnsi="宋体"/>
          <w:color w:val="auto"/>
          <w:sz w:val="21"/>
          <w:szCs w:val="21"/>
          <w:lang w:eastAsia="zh-CN"/>
        </w:rPr>
        <w:t>采购项目（</w:t>
      </w:r>
      <w:r>
        <w:rPr>
          <w:rFonts w:hint="eastAsia" w:ascii="宋体" w:hAnsi="宋体"/>
          <w:color w:val="auto"/>
          <w:sz w:val="21"/>
          <w:szCs w:val="21"/>
          <w:lang w:val="en-US" w:eastAsia="zh-CN"/>
        </w:rPr>
        <w:t>四</w:t>
      </w:r>
      <w:r>
        <w:rPr>
          <w:rFonts w:hint="eastAsia" w:ascii="宋体" w:hAnsi="宋体"/>
          <w:color w:val="auto"/>
          <w:sz w:val="21"/>
          <w:szCs w:val="21"/>
          <w:lang w:eastAsia="zh-CN"/>
        </w:rPr>
        <w:t>）</w:t>
      </w:r>
    </w:p>
    <w:p>
      <w:pPr>
        <w:ind w:firstLine="420" w:firstLineChars="200"/>
        <w:rPr>
          <w:rFonts w:hint="default" w:ascii="宋体" w:hAnsi="宋体" w:eastAsia="宋体"/>
          <w:color w:val="auto"/>
          <w:sz w:val="21"/>
          <w:szCs w:val="21"/>
          <w:lang w:val="en-US" w:eastAsia="zh-CN"/>
        </w:rPr>
      </w:pPr>
      <w:r>
        <w:rPr>
          <w:rFonts w:hint="eastAsia" w:ascii="宋体" w:hAnsi="宋体"/>
          <w:color w:val="auto"/>
          <w:sz w:val="21"/>
          <w:szCs w:val="21"/>
        </w:rPr>
        <w:t>2、项目编号：</w:t>
      </w:r>
      <w:bookmarkStart w:id="7" w:name="招标邀请项目编号"/>
      <w:bookmarkEnd w:id="7"/>
      <w:r>
        <w:rPr>
          <w:rFonts w:hint="eastAsia" w:ascii="宋体" w:hAnsi="宋体"/>
          <w:color w:val="auto"/>
          <w:sz w:val="21"/>
          <w:szCs w:val="21"/>
          <w:lang w:eastAsia="zh-CN"/>
        </w:rPr>
        <w:t>LHZXYY-</w:t>
      </w:r>
      <w:r>
        <w:rPr>
          <w:rFonts w:hint="eastAsia" w:ascii="宋体" w:hAnsi="宋体"/>
          <w:color w:val="auto"/>
          <w:sz w:val="21"/>
          <w:szCs w:val="21"/>
          <w:lang w:val="en-US" w:eastAsia="zh-CN"/>
        </w:rPr>
        <w:t>Y</w:t>
      </w:r>
      <w:r>
        <w:rPr>
          <w:rFonts w:hint="eastAsia" w:ascii="宋体" w:hAnsi="宋体"/>
          <w:color w:val="auto"/>
          <w:sz w:val="21"/>
          <w:szCs w:val="21"/>
          <w:lang w:eastAsia="zh-CN"/>
        </w:rPr>
        <w:t>YHC-202</w:t>
      </w:r>
      <w:r>
        <w:rPr>
          <w:rFonts w:hint="eastAsia" w:ascii="宋体" w:hAnsi="宋体"/>
          <w:color w:val="auto"/>
          <w:sz w:val="21"/>
          <w:szCs w:val="21"/>
          <w:lang w:val="en-US" w:eastAsia="zh-CN"/>
        </w:rPr>
        <w:t>4-04</w:t>
      </w:r>
    </w:p>
    <w:p>
      <w:pPr>
        <w:ind w:firstLine="420" w:firstLineChars="200"/>
        <w:rPr>
          <w:rFonts w:hint="eastAsia" w:ascii="宋体" w:hAnsi="宋体"/>
          <w:color w:val="auto"/>
          <w:sz w:val="21"/>
          <w:szCs w:val="21"/>
        </w:rPr>
      </w:pPr>
      <w:r>
        <w:rPr>
          <w:rFonts w:hint="eastAsia" w:ascii="宋体" w:hAnsi="宋体"/>
          <w:color w:val="auto"/>
          <w:sz w:val="21"/>
          <w:szCs w:val="21"/>
        </w:rPr>
        <w:t>3、采购方式：公开征集谈判</w:t>
      </w:r>
    </w:p>
    <w:p>
      <w:pPr>
        <w:ind w:firstLine="420" w:firstLineChars="200"/>
        <w:rPr>
          <w:rFonts w:ascii="宋体" w:hAnsi="宋体"/>
          <w:color w:val="auto"/>
          <w:sz w:val="21"/>
          <w:szCs w:val="21"/>
        </w:rPr>
      </w:pPr>
      <w:r>
        <w:rPr>
          <w:rFonts w:ascii="宋体" w:hAnsi="宋体"/>
          <w:color w:val="auto"/>
          <w:sz w:val="21"/>
          <w:szCs w:val="21"/>
        </w:rPr>
        <w:t>4</w:t>
      </w:r>
      <w:r>
        <w:rPr>
          <w:rFonts w:hint="eastAsia" w:ascii="宋体" w:hAnsi="宋体"/>
          <w:color w:val="auto"/>
          <w:sz w:val="21"/>
          <w:szCs w:val="21"/>
        </w:rPr>
        <w:t>、采购文件获取路径：</w:t>
      </w:r>
    </w:p>
    <w:p>
      <w:pPr>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202</w:t>
      </w:r>
      <w:r>
        <w:rPr>
          <w:rFonts w:hint="eastAsia" w:ascii="宋体" w:hAnsi="宋体"/>
          <w:color w:val="auto"/>
          <w:sz w:val="21"/>
          <w:szCs w:val="21"/>
          <w:highlight w:val="none"/>
          <w:lang w:val="en-US" w:eastAsia="zh-CN"/>
        </w:rPr>
        <w:t>4</w:t>
      </w:r>
      <w:r>
        <w:rPr>
          <w:rFonts w:hint="eastAsia" w:ascii="宋体" w:hAnsi="宋体"/>
          <w:color w:val="auto"/>
          <w:sz w:val="21"/>
          <w:szCs w:val="21"/>
          <w:highlight w:val="none"/>
        </w:rPr>
        <w:t>年</w:t>
      </w:r>
      <w:r>
        <w:rPr>
          <w:rFonts w:hint="eastAsia" w:ascii="宋体" w:hAnsi="宋体"/>
          <w:color w:val="auto"/>
          <w:sz w:val="21"/>
          <w:szCs w:val="21"/>
          <w:highlight w:val="none"/>
          <w:lang w:val="en-US" w:eastAsia="zh-CN"/>
        </w:rPr>
        <w:t>3</w:t>
      </w:r>
      <w:r>
        <w:rPr>
          <w:rFonts w:hint="eastAsia" w:ascii="宋体" w:hAnsi="宋体"/>
          <w:color w:val="auto"/>
          <w:sz w:val="21"/>
          <w:szCs w:val="21"/>
          <w:highlight w:val="none"/>
        </w:rPr>
        <w:t>月</w:t>
      </w:r>
      <w:r>
        <w:rPr>
          <w:rFonts w:hint="eastAsia" w:ascii="宋体" w:hAnsi="宋体"/>
          <w:color w:val="auto"/>
          <w:sz w:val="21"/>
          <w:szCs w:val="21"/>
          <w:highlight w:val="none"/>
          <w:lang w:val="en-US" w:eastAsia="zh-CN"/>
        </w:rPr>
        <w:t>26</w:t>
      </w:r>
      <w:r>
        <w:rPr>
          <w:rFonts w:hint="eastAsia" w:ascii="宋体" w:hAnsi="宋体"/>
          <w:color w:val="auto"/>
          <w:sz w:val="21"/>
          <w:szCs w:val="21"/>
          <w:highlight w:val="none"/>
        </w:rPr>
        <w:t>日至202</w:t>
      </w:r>
      <w:r>
        <w:rPr>
          <w:rFonts w:hint="eastAsia" w:ascii="宋体" w:hAnsi="宋体"/>
          <w:color w:val="auto"/>
          <w:sz w:val="21"/>
          <w:szCs w:val="21"/>
          <w:highlight w:val="none"/>
          <w:lang w:val="en-US" w:eastAsia="zh-CN"/>
        </w:rPr>
        <w:t>4</w:t>
      </w:r>
      <w:r>
        <w:rPr>
          <w:rFonts w:hint="eastAsia" w:ascii="宋体" w:hAnsi="宋体"/>
          <w:color w:val="auto"/>
          <w:sz w:val="21"/>
          <w:szCs w:val="21"/>
          <w:highlight w:val="none"/>
        </w:rPr>
        <w:t>年</w:t>
      </w:r>
      <w:r>
        <w:rPr>
          <w:rFonts w:hint="eastAsia" w:ascii="宋体" w:hAnsi="宋体"/>
          <w:color w:val="auto"/>
          <w:sz w:val="21"/>
          <w:szCs w:val="21"/>
          <w:highlight w:val="none"/>
          <w:lang w:val="en-US" w:eastAsia="zh-CN"/>
        </w:rPr>
        <w:t>3</w:t>
      </w:r>
      <w:r>
        <w:rPr>
          <w:rFonts w:hint="eastAsia" w:ascii="宋体" w:hAnsi="宋体"/>
          <w:color w:val="auto"/>
          <w:sz w:val="21"/>
          <w:szCs w:val="21"/>
          <w:highlight w:val="none"/>
        </w:rPr>
        <w:t>月</w:t>
      </w:r>
      <w:r>
        <w:rPr>
          <w:rFonts w:hint="eastAsia" w:ascii="宋体" w:hAnsi="宋体"/>
          <w:color w:val="auto"/>
          <w:sz w:val="21"/>
          <w:szCs w:val="21"/>
          <w:highlight w:val="none"/>
          <w:lang w:val="en-US" w:eastAsia="zh-CN"/>
        </w:rPr>
        <w:t>28</w:t>
      </w:r>
      <w:r>
        <w:rPr>
          <w:rFonts w:hint="eastAsia" w:ascii="宋体" w:hAnsi="宋体"/>
          <w:color w:val="auto"/>
          <w:sz w:val="21"/>
          <w:szCs w:val="21"/>
          <w:highlight w:val="none"/>
        </w:rPr>
        <w:t>日（北京时间）登录深圳</w:t>
      </w:r>
      <w:r>
        <w:rPr>
          <w:rFonts w:hint="eastAsia" w:ascii="宋体" w:hAnsi="宋体"/>
          <w:color w:val="auto"/>
          <w:sz w:val="21"/>
          <w:szCs w:val="21"/>
          <w:highlight w:val="none"/>
          <w:lang w:eastAsia="zh-CN"/>
        </w:rPr>
        <w:t>市龙华区中心医院</w:t>
      </w:r>
      <w:r>
        <w:rPr>
          <w:rFonts w:hint="eastAsia" w:ascii="宋体" w:hAnsi="宋体"/>
          <w:color w:val="auto"/>
          <w:sz w:val="21"/>
          <w:szCs w:val="21"/>
          <w:highlight w:val="none"/>
        </w:rPr>
        <w:t>（https://www.lhzxyy.cn/）的</w:t>
      </w:r>
      <w:r>
        <w:rPr>
          <w:rFonts w:hint="eastAsia" w:ascii="宋体" w:hAnsi="宋体"/>
          <w:color w:val="auto"/>
          <w:sz w:val="21"/>
          <w:szCs w:val="21"/>
          <w:highlight w:val="none"/>
          <w:lang w:eastAsia="zh-CN"/>
        </w:rPr>
        <w:t>医院</w:t>
      </w:r>
      <w:r>
        <w:rPr>
          <w:rFonts w:hint="eastAsia" w:ascii="宋体" w:hAnsi="宋体"/>
          <w:color w:val="auto"/>
          <w:sz w:val="21"/>
          <w:szCs w:val="21"/>
          <w:highlight w:val="none"/>
        </w:rPr>
        <w:t>公告栏目下载本项目的采购文件。</w:t>
      </w:r>
    </w:p>
    <w:p>
      <w:pPr>
        <w:spacing w:line="276" w:lineRule="auto"/>
        <w:ind w:left="360"/>
        <w:jc w:val="left"/>
        <w:rPr>
          <w:rFonts w:ascii="宋体" w:hAnsi="宋体"/>
          <w:color w:val="auto"/>
          <w:sz w:val="21"/>
          <w:szCs w:val="21"/>
          <w:highlight w:val="none"/>
        </w:rPr>
      </w:pPr>
      <w:r>
        <w:rPr>
          <w:rFonts w:ascii="宋体" w:hAnsi="宋体"/>
          <w:color w:val="auto"/>
          <w:sz w:val="21"/>
          <w:szCs w:val="21"/>
          <w:highlight w:val="none"/>
        </w:rPr>
        <w:t>5</w:t>
      </w:r>
      <w:r>
        <w:rPr>
          <w:rFonts w:hint="eastAsia" w:ascii="宋体" w:hAnsi="宋体"/>
          <w:color w:val="auto"/>
          <w:sz w:val="21"/>
          <w:szCs w:val="21"/>
          <w:highlight w:val="none"/>
        </w:rPr>
        <w:t>、供应商</w:t>
      </w:r>
      <w:r>
        <w:rPr>
          <w:rFonts w:ascii="宋体" w:hAnsi="宋体"/>
          <w:color w:val="auto"/>
          <w:sz w:val="21"/>
          <w:szCs w:val="21"/>
          <w:highlight w:val="none"/>
        </w:rPr>
        <w:t>资格</w:t>
      </w:r>
      <w:r>
        <w:rPr>
          <w:rFonts w:hint="eastAsia" w:ascii="宋体" w:hAnsi="宋体"/>
          <w:color w:val="auto"/>
          <w:sz w:val="21"/>
          <w:szCs w:val="21"/>
          <w:highlight w:val="none"/>
        </w:rPr>
        <w:t>要求</w:t>
      </w:r>
      <w:r>
        <w:rPr>
          <w:rFonts w:ascii="宋体" w:hAnsi="宋体"/>
          <w:color w:val="auto"/>
          <w:sz w:val="21"/>
          <w:szCs w:val="21"/>
          <w:highlight w:val="none"/>
        </w:rPr>
        <w:t>：</w:t>
      </w:r>
      <w:bookmarkStart w:id="8" w:name="招标邀请供应商资格"/>
      <w:bookmarkEnd w:id="8"/>
    </w:p>
    <w:p>
      <w:pPr>
        <w:spacing w:line="276" w:lineRule="auto"/>
        <w:ind w:firstLine="420" w:firstLineChars="200"/>
        <w:jc w:val="left"/>
        <w:rPr>
          <w:rFonts w:ascii="宋体" w:hAnsi="宋体"/>
          <w:color w:val="auto"/>
          <w:sz w:val="21"/>
          <w:szCs w:val="21"/>
          <w:highlight w:val="none"/>
        </w:rPr>
      </w:pPr>
      <w:r>
        <w:rPr>
          <w:rFonts w:hint="eastAsia" w:ascii="宋体" w:hAnsi="宋体"/>
          <w:color w:val="auto"/>
          <w:sz w:val="21"/>
          <w:szCs w:val="21"/>
          <w:highlight w:val="none"/>
        </w:rPr>
        <w:t>（1）必须是在中华人民共和国境内注册的企业法人【要求在现场报名时提供加盖供应商公章的营业执照复印件（如供应商为分公司，须取得具有法人资格的总公司出具给分公司的授权书，并同时提供总公司和分公司的营业执照；已由总公司授权的，总公司取得的相关资质证书对分公司有效，法律法规或者行业另有规定的除外</w:t>
      </w:r>
      <w:r>
        <w:rPr>
          <w:rFonts w:ascii="宋体" w:hAnsi="宋体"/>
          <w:color w:val="auto"/>
          <w:sz w:val="21"/>
          <w:szCs w:val="21"/>
          <w:highlight w:val="none"/>
        </w:rPr>
        <w:t>】</w:t>
      </w:r>
      <w:r>
        <w:rPr>
          <w:rFonts w:hint="eastAsia" w:ascii="宋体" w:hAnsi="宋体"/>
          <w:color w:val="auto"/>
          <w:sz w:val="21"/>
          <w:szCs w:val="21"/>
          <w:highlight w:val="none"/>
        </w:rPr>
        <w:t>；</w:t>
      </w:r>
    </w:p>
    <w:p>
      <w:pPr>
        <w:spacing w:line="276" w:lineRule="auto"/>
        <w:ind w:firstLine="420" w:firstLineChars="200"/>
        <w:jc w:val="left"/>
        <w:rPr>
          <w:rFonts w:ascii="宋体" w:hAnsi="宋体"/>
          <w:color w:val="auto"/>
          <w:sz w:val="21"/>
          <w:szCs w:val="21"/>
          <w:highlight w:val="none"/>
        </w:rPr>
      </w:pPr>
      <w:r>
        <w:rPr>
          <w:rFonts w:hint="eastAsia" w:ascii="宋体" w:hAnsi="宋体"/>
          <w:color w:val="auto"/>
          <w:sz w:val="21"/>
          <w:szCs w:val="21"/>
          <w:highlight w:val="none"/>
        </w:rPr>
        <w:t>（2）必须具备有效期内自身《医疗器械经营企业许可（备案）证》（如是制造商参与谈判则无需提供此证）、所投各产品的生产企业《医疗器械生产企业许可（备案）证》（如是进口产品则无需提供此证）和所投各产品的《医疗器械注册（备案）证》【要求在现场报名时提供加盖供应商公章的上述证书复印件】；</w:t>
      </w:r>
    </w:p>
    <w:p>
      <w:pPr>
        <w:spacing w:line="276" w:lineRule="auto"/>
        <w:ind w:firstLine="420" w:firstLineChars="200"/>
        <w:jc w:val="left"/>
        <w:rPr>
          <w:rFonts w:hint="eastAsia" w:ascii="宋体" w:hAnsi="宋体"/>
          <w:color w:val="auto"/>
          <w:sz w:val="21"/>
          <w:szCs w:val="21"/>
          <w:highlight w:val="none"/>
        </w:rPr>
      </w:pPr>
      <w:r>
        <w:rPr>
          <w:rFonts w:hint="eastAsia" w:ascii="宋体" w:hAnsi="宋体"/>
          <w:color w:val="auto"/>
          <w:sz w:val="21"/>
          <w:szCs w:val="21"/>
          <w:highlight w:val="none"/>
        </w:rPr>
        <w:t>（3）必须具备所投各产品的授权书（不要求在现场报名时提供，但应答文件中应当提供加盖供应商公章的授权书复印件）；</w:t>
      </w:r>
    </w:p>
    <w:p>
      <w:pPr>
        <w:spacing w:line="276" w:lineRule="auto"/>
        <w:ind w:firstLine="420" w:firstLineChars="200"/>
        <w:jc w:val="left"/>
        <w:rPr>
          <w:rFonts w:ascii="宋体" w:hAnsi="宋体"/>
          <w:color w:val="auto"/>
          <w:sz w:val="21"/>
          <w:szCs w:val="21"/>
          <w:highlight w:val="none"/>
        </w:rPr>
      </w:pPr>
      <w:r>
        <w:rPr>
          <w:rFonts w:hint="eastAsia" w:ascii="宋体" w:hAnsi="宋体"/>
          <w:color w:val="auto"/>
          <w:sz w:val="21"/>
          <w:szCs w:val="21"/>
          <w:highlight w:val="none"/>
        </w:rPr>
        <w:t>（</w:t>
      </w:r>
      <w:r>
        <w:rPr>
          <w:rFonts w:ascii="宋体" w:hAnsi="宋体"/>
          <w:color w:val="auto"/>
          <w:sz w:val="21"/>
          <w:szCs w:val="21"/>
          <w:highlight w:val="none"/>
        </w:rPr>
        <w:t>4</w:t>
      </w:r>
      <w:r>
        <w:rPr>
          <w:rFonts w:hint="eastAsia" w:ascii="宋体" w:hAnsi="宋体"/>
          <w:color w:val="auto"/>
          <w:sz w:val="21"/>
          <w:szCs w:val="21"/>
          <w:highlight w:val="none"/>
        </w:rPr>
        <w:t>）本项目不接受联合体形式参与谈判。</w:t>
      </w:r>
    </w:p>
    <w:p>
      <w:pPr>
        <w:spacing w:line="276" w:lineRule="auto"/>
        <w:ind w:firstLine="420" w:firstLineChars="200"/>
        <w:jc w:val="left"/>
        <w:rPr>
          <w:rFonts w:ascii="宋体" w:hAnsi="宋体"/>
          <w:color w:val="auto"/>
          <w:sz w:val="21"/>
          <w:szCs w:val="21"/>
          <w:highlight w:val="none"/>
        </w:rPr>
      </w:pPr>
      <w:r>
        <w:rPr>
          <w:rFonts w:ascii="宋体" w:hAnsi="宋体"/>
          <w:color w:val="auto"/>
          <w:sz w:val="21"/>
          <w:szCs w:val="21"/>
          <w:highlight w:val="none"/>
        </w:rPr>
        <w:t>6</w:t>
      </w:r>
      <w:r>
        <w:rPr>
          <w:rFonts w:hint="eastAsia" w:ascii="宋体" w:hAnsi="宋体"/>
          <w:color w:val="auto"/>
          <w:sz w:val="21"/>
          <w:szCs w:val="21"/>
          <w:highlight w:val="none"/>
        </w:rPr>
        <w:t>、现场报名及审核：</w:t>
      </w:r>
    </w:p>
    <w:p>
      <w:pPr>
        <w:spacing w:line="276" w:lineRule="auto"/>
        <w:ind w:firstLine="420" w:firstLineChars="200"/>
        <w:jc w:val="left"/>
        <w:rPr>
          <w:rFonts w:ascii="宋体" w:hAnsi="宋体"/>
          <w:color w:val="auto"/>
          <w:sz w:val="21"/>
          <w:szCs w:val="21"/>
          <w:highlight w:val="none"/>
        </w:rPr>
      </w:pPr>
      <w:r>
        <w:rPr>
          <w:rFonts w:hint="eastAsia" w:ascii="宋体" w:hAnsi="宋体"/>
          <w:color w:val="auto"/>
          <w:sz w:val="21"/>
          <w:szCs w:val="21"/>
          <w:highlight w:val="none"/>
        </w:rPr>
        <w:t>（1）</w:t>
      </w:r>
      <w:r>
        <w:rPr>
          <w:rFonts w:hint="eastAsia" w:ascii="宋体" w:hAnsi="宋体"/>
          <w:b/>
          <w:bCs/>
          <w:color w:val="auto"/>
          <w:sz w:val="21"/>
          <w:szCs w:val="21"/>
          <w:highlight w:val="none"/>
        </w:rPr>
        <w:t>现场报名时要求提供上述“5、供应商资格要求”中第（1）、（2）项要求的纸质资料，以及</w:t>
      </w:r>
      <w:r>
        <w:rPr>
          <w:rFonts w:ascii="宋体" w:hAnsi="宋体"/>
          <w:b/>
          <w:bCs/>
          <w:color w:val="auto"/>
          <w:sz w:val="21"/>
          <w:szCs w:val="21"/>
          <w:highlight w:val="none"/>
        </w:rPr>
        <w:t>法定代表人资格证明书</w:t>
      </w:r>
      <w:r>
        <w:rPr>
          <w:rFonts w:hint="eastAsia" w:ascii="宋体" w:hAnsi="宋体"/>
          <w:b/>
          <w:bCs/>
          <w:color w:val="auto"/>
          <w:sz w:val="21"/>
          <w:szCs w:val="21"/>
          <w:highlight w:val="none"/>
        </w:rPr>
        <w:t>（加盖公章）</w:t>
      </w:r>
      <w:r>
        <w:rPr>
          <w:rFonts w:ascii="宋体" w:hAnsi="宋体"/>
          <w:b/>
          <w:bCs/>
          <w:color w:val="auto"/>
          <w:sz w:val="21"/>
          <w:szCs w:val="21"/>
          <w:highlight w:val="none"/>
        </w:rPr>
        <w:t>、</w:t>
      </w:r>
      <w:r>
        <w:rPr>
          <w:rFonts w:hint="eastAsia" w:ascii="宋体" w:hAnsi="宋体"/>
          <w:b/>
          <w:bCs/>
          <w:color w:val="auto"/>
          <w:sz w:val="21"/>
          <w:szCs w:val="21"/>
          <w:highlight w:val="none"/>
        </w:rPr>
        <w:t>授权委托书（加盖公章）、个人身份证明（复印件留存，原件验后退回）；只有现场报名并通过资料审核的供应商才能参与谈判</w:t>
      </w:r>
      <w:r>
        <w:rPr>
          <w:rFonts w:hint="eastAsia" w:ascii="宋体" w:hAnsi="宋体"/>
          <w:color w:val="auto"/>
          <w:sz w:val="21"/>
          <w:szCs w:val="21"/>
          <w:highlight w:val="none"/>
        </w:rPr>
        <w:t>；</w:t>
      </w:r>
    </w:p>
    <w:p>
      <w:pPr>
        <w:spacing w:line="276" w:lineRule="auto"/>
        <w:ind w:firstLine="420" w:firstLineChars="200"/>
        <w:jc w:val="left"/>
        <w:rPr>
          <w:rFonts w:ascii="宋体" w:hAnsi="宋体"/>
          <w:color w:val="auto"/>
          <w:sz w:val="21"/>
          <w:szCs w:val="21"/>
          <w:highlight w:val="none"/>
        </w:rPr>
      </w:pPr>
      <w:r>
        <w:rPr>
          <w:rFonts w:hint="eastAsia" w:ascii="宋体" w:hAnsi="宋体"/>
          <w:color w:val="auto"/>
          <w:sz w:val="21"/>
          <w:szCs w:val="21"/>
          <w:highlight w:val="none"/>
        </w:rPr>
        <w:t>（2）</w:t>
      </w:r>
      <w:r>
        <w:rPr>
          <w:rFonts w:hint="eastAsia" w:ascii="宋体" w:hAnsi="宋体"/>
          <w:b/>
          <w:bCs/>
          <w:color w:val="auto"/>
          <w:sz w:val="21"/>
          <w:szCs w:val="21"/>
          <w:highlight w:val="none"/>
        </w:rPr>
        <w:t>报名地点：</w:t>
      </w:r>
      <w:r>
        <w:rPr>
          <w:rFonts w:hint="eastAsia" w:ascii="宋体" w:hAnsi="宋体"/>
          <w:b/>
          <w:bCs/>
          <w:color w:val="auto"/>
          <w:sz w:val="21"/>
          <w:szCs w:val="21"/>
          <w:highlight w:val="none"/>
          <w:lang w:eastAsia="zh-CN"/>
        </w:rPr>
        <w:t>深圳市龙华区中心医院</w:t>
      </w:r>
      <w:r>
        <w:rPr>
          <w:rFonts w:hint="eastAsia" w:ascii="宋体" w:hAnsi="宋体"/>
          <w:b/>
          <w:bCs/>
          <w:color w:val="auto"/>
          <w:sz w:val="21"/>
          <w:szCs w:val="21"/>
          <w:highlight w:val="none"/>
          <w:lang w:val="en-US" w:eastAsia="zh-CN"/>
        </w:rPr>
        <w:t>4栋2楼设备科办公室</w:t>
      </w:r>
      <w:r>
        <w:rPr>
          <w:rFonts w:hint="eastAsia" w:ascii="宋体" w:hAnsi="宋体"/>
          <w:color w:val="auto"/>
          <w:sz w:val="21"/>
          <w:szCs w:val="21"/>
          <w:highlight w:val="none"/>
        </w:rPr>
        <w:t>；</w:t>
      </w:r>
    </w:p>
    <w:p>
      <w:pPr>
        <w:spacing w:line="276" w:lineRule="auto"/>
        <w:ind w:left="360"/>
        <w:jc w:val="left"/>
        <w:rPr>
          <w:rFonts w:ascii="宋体" w:hAnsi="宋体"/>
          <w:color w:val="auto"/>
          <w:sz w:val="21"/>
          <w:szCs w:val="21"/>
          <w:highlight w:val="none"/>
        </w:rPr>
      </w:pPr>
      <w:r>
        <w:rPr>
          <w:rFonts w:hint="eastAsia" w:ascii="宋体" w:hAnsi="宋体"/>
          <w:color w:val="auto"/>
          <w:sz w:val="21"/>
          <w:szCs w:val="21"/>
          <w:highlight w:val="none"/>
        </w:rPr>
        <w:t>（3）报名时间：</w:t>
      </w:r>
      <w:r>
        <w:rPr>
          <w:rFonts w:hint="eastAsia" w:ascii="宋体" w:hAnsi="宋体"/>
          <w:b/>
          <w:bCs/>
          <w:color w:val="auto"/>
          <w:sz w:val="21"/>
          <w:szCs w:val="21"/>
          <w:highlight w:val="none"/>
          <w:u w:val="single"/>
        </w:rPr>
        <w:t>202</w:t>
      </w:r>
      <w:r>
        <w:rPr>
          <w:rFonts w:hint="eastAsia" w:ascii="宋体" w:hAnsi="宋体"/>
          <w:b/>
          <w:bCs/>
          <w:color w:val="auto"/>
          <w:sz w:val="21"/>
          <w:szCs w:val="21"/>
          <w:highlight w:val="none"/>
          <w:u w:val="single"/>
          <w:lang w:val="en-US" w:eastAsia="zh-CN"/>
        </w:rPr>
        <w:t>4</w:t>
      </w:r>
      <w:r>
        <w:rPr>
          <w:rFonts w:hint="eastAsia" w:ascii="宋体" w:hAnsi="宋体"/>
          <w:b/>
          <w:bCs/>
          <w:color w:val="auto"/>
          <w:sz w:val="21"/>
          <w:szCs w:val="21"/>
          <w:highlight w:val="none"/>
          <w:u w:val="single"/>
        </w:rPr>
        <w:t>年</w:t>
      </w:r>
      <w:r>
        <w:rPr>
          <w:rFonts w:hint="eastAsia" w:ascii="宋体" w:hAnsi="宋体"/>
          <w:b/>
          <w:bCs/>
          <w:color w:val="auto"/>
          <w:sz w:val="21"/>
          <w:szCs w:val="21"/>
          <w:highlight w:val="none"/>
          <w:u w:val="single"/>
          <w:lang w:val="en-US" w:eastAsia="zh-CN"/>
        </w:rPr>
        <w:t>3</w:t>
      </w:r>
      <w:r>
        <w:rPr>
          <w:rFonts w:ascii="宋体" w:hAnsi="宋体"/>
          <w:b/>
          <w:bCs/>
          <w:color w:val="auto"/>
          <w:sz w:val="21"/>
          <w:szCs w:val="21"/>
          <w:highlight w:val="none"/>
          <w:u w:val="single"/>
        </w:rPr>
        <w:t>月</w:t>
      </w:r>
      <w:r>
        <w:rPr>
          <w:rFonts w:hint="eastAsia" w:ascii="宋体" w:hAnsi="宋体"/>
          <w:b/>
          <w:bCs/>
          <w:color w:val="auto"/>
          <w:sz w:val="21"/>
          <w:szCs w:val="21"/>
          <w:highlight w:val="none"/>
          <w:u w:val="single"/>
          <w:lang w:val="en-US" w:eastAsia="zh-CN"/>
        </w:rPr>
        <w:t>26</w:t>
      </w:r>
      <w:r>
        <w:rPr>
          <w:rFonts w:ascii="宋体" w:hAnsi="宋体"/>
          <w:b/>
          <w:bCs/>
          <w:color w:val="auto"/>
          <w:sz w:val="21"/>
          <w:szCs w:val="21"/>
          <w:highlight w:val="none"/>
          <w:u w:val="single"/>
        </w:rPr>
        <w:t>日</w:t>
      </w:r>
      <w:r>
        <w:rPr>
          <w:rFonts w:hint="eastAsia" w:ascii="宋体" w:hAnsi="宋体"/>
          <w:b/>
          <w:bCs/>
          <w:color w:val="auto"/>
          <w:sz w:val="21"/>
          <w:szCs w:val="21"/>
          <w:highlight w:val="none"/>
          <w:u w:val="single"/>
        </w:rPr>
        <w:t>—202</w:t>
      </w:r>
      <w:r>
        <w:rPr>
          <w:rFonts w:hint="eastAsia" w:ascii="宋体" w:hAnsi="宋体"/>
          <w:b/>
          <w:bCs/>
          <w:color w:val="auto"/>
          <w:sz w:val="21"/>
          <w:szCs w:val="21"/>
          <w:highlight w:val="none"/>
          <w:u w:val="single"/>
          <w:lang w:val="en-US" w:eastAsia="zh-CN"/>
        </w:rPr>
        <w:t>4</w:t>
      </w:r>
      <w:r>
        <w:rPr>
          <w:rFonts w:hint="eastAsia" w:ascii="宋体" w:hAnsi="宋体"/>
          <w:b/>
          <w:bCs/>
          <w:color w:val="auto"/>
          <w:sz w:val="21"/>
          <w:szCs w:val="21"/>
          <w:highlight w:val="none"/>
          <w:u w:val="single"/>
        </w:rPr>
        <w:t>年</w:t>
      </w:r>
      <w:r>
        <w:rPr>
          <w:rFonts w:hint="eastAsia" w:ascii="宋体" w:hAnsi="宋体"/>
          <w:b/>
          <w:bCs/>
          <w:color w:val="auto"/>
          <w:sz w:val="21"/>
          <w:szCs w:val="21"/>
          <w:highlight w:val="none"/>
          <w:u w:val="single"/>
          <w:lang w:val="en-US" w:eastAsia="zh-CN"/>
        </w:rPr>
        <w:t>3</w:t>
      </w:r>
      <w:r>
        <w:rPr>
          <w:rFonts w:hint="eastAsia" w:ascii="宋体" w:hAnsi="宋体"/>
          <w:b/>
          <w:bCs/>
          <w:color w:val="auto"/>
          <w:sz w:val="21"/>
          <w:szCs w:val="21"/>
          <w:highlight w:val="none"/>
          <w:u w:val="single"/>
        </w:rPr>
        <w:t>月</w:t>
      </w:r>
      <w:r>
        <w:rPr>
          <w:rFonts w:hint="eastAsia" w:ascii="宋体" w:hAnsi="宋体"/>
          <w:b/>
          <w:bCs/>
          <w:color w:val="auto"/>
          <w:sz w:val="21"/>
          <w:szCs w:val="21"/>
          <w:highlight w:val="none"/>
          <w:u w:val="single"/>
          <w:lang w:val="en-US" w:eastAsia="zh-CN"/>
        </w:rPr>
        <w:t>28</w:t>
      </w:r>
      <w:r>
        <w:rPr>
          <w:rFonts w:hint="eastAsia" w:ascii="宋体" w:hAnsi="宋体"/>
          <w:b/>
          <w:bCs/>
          <w:color w:val="auto"/>
          <w:sz w:val="21"/>
          <w:szCs w:val="21"/>
          <w:highlight w:val="none"/>
          <w:u w:val="single"/>
        </w:rPr>
        <w:t>日（</w:t>
      </w:r>
      <w:r>
        <w:rPr>
          <w:rFonts w:hint="eastAsia" w:ascii="宋体" w:hAnsi="宋体"/>
          <w:b/>
          <w:bCs/>
          <w:color w:val="auto"/>
          <w:sz w:val="21"/>
          <w:szCs w:val="21"/>
          <w:highlight w:val="none"/>
          <w:u w:val="single"/>
          <w:lang w:val="en-US" w:eastAsia="zh-CN"/>
        </w:rPr>
        <w:t>8</w:t>
      </w:r>
      <w:r>
        <w:rPr>
          <w:rFonts w:hint="eastAsia" w:ascii="宋体" w:hAnsi="宋体"/>
          <w:b/>
          <w:bCs/>
          <w:color w:val="auto"/>
          <w:sz w:val="21"/>
          <w:szCs w:val="21"/>
          <w:highlight w:val="none"/>
          <w:u w:val="single"/>
        </w:rPr>
        <w:t>:00～12:00；14:00～1</w:t>
      </w:r>
      <w:r>
        <w:rPr>
          <w:rFonts w:hint="eastAsia" w:ascii="宋体" w:hAnsi="宋体"/>
          <w:b/>
          <w:bCs/>
          <w:color w:val="auto"/>
          <w:sz w:val="21"/>
          <w:szCs w:val="21"/>
          <w:highlight w:val="none"/>
          <w:u w:val="single"/>
          <w:lang w:val="en-US" w:eastAsia="zh-CN"/>
        </w:rPr>
        <w:t>7</w:t>
      </w:r>
      <w:r>
        <w:rPr>
          <w:rFonts w:hint="eastAsia" w:ascii="宋体" w:hAnsi="宋体"/>
          <w:b/>
          <w:bCs/>
          <w:color w:val="auto"/>
          <w:sz w:val="21"/>
          <w:szCs w:val="21"/>
          <w:highlight w:val="none"/>
          <w:u w:val="single"/>
        </w:rPr>
        <w:t>:00;节假日除外）</w:t>
      </w:r>
      <w:r>
        <w:rPr>
          <w:rFonts w:hint="eastAsia" w:ascii="宋体" w:hAnsi="宋体"/>
          <w:color w:val="auto"/>
          <w:sz w:val="21"/>
          <w:szCs w:val="21"/>
          <w:highlight w:val="none"/>
        </w:rPr>
        <w:t>。</w:t>
      </w:r>
    </w:p>
    <w:p>
      <w:pPr>
        <w:spacing w:line="276" w:lineRule="auto"/>
        <w:ind w:left="360"/>
        <w:jc w:val="left"/>
        <w:rPr>
          <w:rFonts w:hint="eastAsia" w:ascii="宋体" w:hAnsi="宋体"/>
          <w:color w:val="auto"/>
          <w:sz w:val="21"/>
          <w:szCs w:val="21"/>
          <w:highlight w:val="none"/>
        </w:rPr>
      </w:pPr>
      <w:r>
        <w:rPr>
          <w:rFonts w:ascii="宋体" w:hAnsi="宋体"/>
          <w:color w:val="auto"/>
          <w:sz w:val="21"/>
          <w:szCs w:val="21"/>
          <w:highlight w:val="none"/>
        </w:rPr>
        <w:t>7</w:t>
      </w:r>
      <w:r>
        <w:rPr>
          <w:rFonts w:hint="eastAsia" w:ascii="宋体" w:hAnsi="宋体"/>
          <w:color w:val="auto"/>
          <w:sz w:val="21"/>
          <w:szCs w:val="21"/>
          <w:highlight w:val="none"/>
        </w:rPr>
        <w:t>、报名资料及要求：</w:t>
      </w:r>
    </w:p>
    <w:p>
      <w:pPr>
        <w:spacing w:line="276" w:lineRule="auto"/>
        <w:ind w:firstLine="420" w:firstLineChars="200"/>
        <w:jc w:val="left"/>
        <w:rPr>
          <w:rFonts w:ascii="宋体" w:hAnsi="宋体"/>
          <w:color w:val="auto"/>
          <w:sz w:val="21"/>
          <w:szCs w:val="21"/>
          <w:highlight w:val="none"/>
        </w:rPr>
      </w:pPr>
      <w:r>
        <w:rPr>
          <w:rFonts w:hint="eastAsia" w:ascii="宋体" w:hAnsi="宋体"/>
          <w:color w:val="auto"/>
          <w:sz w:val="21"/>
          <w:szCs w:val="21"/>
          <w:highlight w:val="none"/>
        </w:rPr>
        <w:t>答疑事项：20</w:t>
      </w:r>
      <w:r>
        <w:rPr>
          <w:rFonts w:ascii="宋体" w:hAnsi="宋体"/>
          <w:color w:val="auto"/>
          <w:sz w:val="21"/>
          <w:szCs w:val="21"/>
          <w:highlight w:val="none"/>
        </w:rPr>
        <w:t>2</w:t>
      </w:r>
      <w:r>
        <w:rPr>
          <w:rFonts w:hint="eastAsia" w:ascii="宋体" w:hAnsi="宋体"/>
          <w:color w:val="auto"/>
          <w:sz w:val="21"/>
          <w:szCs w:val="21"/>
          <w:highlight w:val="none"/>
          <w:lang w:val="en-US" w:eastAsia="zh-CN"/>
        </w:rPr>
        <w:t>4</w:t>
      </w:r>
      <w:r>
        <w:rPr>
          <w:rFonts w:hint="eastAsia" w:ascii="宋体" w:hAnsi="宋体"/>
          <w:color w:val="auto"/>
          <w:sz w:val="21"/>
          <w:szCs w:val="21"/>
          <w:highlight w:val="none"/>
        </w:rPr>
        <w:t>年</w:t>
      </w:r>
      <w:r>
        <w:rPr>
          <w:rFonts w:hint="eastAsia" w:ascii="宋体" w:hAnsi="宋体"/>
          <w:color w:val="auto"/>
          <w:sz w:val="21"/>
          <w:szCs w:val="21"/>
          <w:highlight w:val="none"/>
          <w:lang w:val="en-US" w:eastAsia="zh-CN"/>
        </w:rPr>
        <w:t>3</w:t>
      </w:r>
      <w:r>
        <w:rPr>
          <w:rFonts w:hint="eastAsia" w:ascii="宋体" w:hAnsi="宋体"/>
          <w:color w:val="auto"/>
          <w:sz w:val="21"/>
          <w:szCs w:val="21"/>
          <w:highlight w:val="none"/>
        </w:rPr>
        <w:t>月</w:t>
      </w:r>
      <w:r>
        <w:rPr>
          <w:rFonts w:hint="eastAsia" w:ascii="宋体" w:hAnsi="宋体"/>
          <w:color w:val="auto"/>
          <w:sz w:val="21"/>
          <w:szCs w:val="21"/>
          <w:highlight w:val="none"/>
          <w:lang w:val="en-US" w:eastAsia="zh-CN"/>
        </w:rPr>
        <w:t>28</w:t>
      </w:r>
      <w:r>
        <w:rPr>
          <w:rFonts w:hint="eastAsia" w:ascii="宋体" w:hAnsi="宋体"/>
          <w:color w:val="auto"/>
          <w:sz w:val="21"/>
          <w:szCs w:val="21"/>
          <w:highlight w:val="none"/>
        </w:rPr>
        <w:t>日12:00前将对采购文件的疑问以书面形式（请注明项目名称、发件联系人及联系电话等并加盖公章）</w:t>
      </w:r>
      <w:r>
        <w:rPr>
          <w:rFonts w:hint="eastAsia" w:ascii="宋体" w:hAnsi="宋体"/>
          <w:color w:val="auto"/>
          <w:sz w:val="21"/>
          <w:szCs w:val="21"/>
          <w:highlight w:val="none"/>
          <w:lang w:val="en-US" w:eastAsia="zh-CN"/>
        </w:rPr>
        <w:t>递交</w:t>
      </w:r>
      <w:r>
        <w:rPr>
          <w:rFonts w:hint="eastAsia" w:ascii="宋体" w:hAnsi="宋体"/>
          <w:color w:val="auto"/>
          <w:sz w:val="21"/>
          <w:szCs w:val="21"/>
          <w:highlight w:val="none"/>
        </w:rPr>
        <w:t>至</w:t>
      </w:r>
      <w:r>
        <w:rPr>
          <w:rFonts w:hint="eastAsia" w:ascii="宋体" w:hAnsi="宋体"/>
          <w:color w:val="auto"/>
          <w:sz w:val="21"/>
          <w:szCs w:val="21"/>
          <w:highlight w:val="none"/>
          <w:lang w:eastAsia="zh-CN"/>
        </w:rPr>
        <w:t>深圳市龙华区中心医院设备科</w:t>
      </w:r>
      <w:r>
        <w:rPr>
          <w:rFonts w:hint="eastAsia" w:ascii="宋体" w:hAnsi="宋体"/>
          <w:color w:val="auto"/>
          <w:sz w:val="21"/>
          <w:szCs w:val="21"/>
          <w:highlight w:val="none"/>
          <w:lang w:val="en-US" w:eastAsia="zh-CN"/>
        </w:rPr>
        <w:t>报名地点</w:t>
      </w:r>
      <w:r>
        <w:rPr>
          <w:rFonts w:hint="eastAsia" w:ascii="宋体" w:hAnsi="宋体"/>
          <w:color w:val="auto"/>
          <w:sz w:val="21"/>
          <w:szCs w:val="21"/>
          <w:highlight w:val="none"/>
        </w:rPr>
        <w:t>，逾期将不予受理。</w:t>
      </w:r>
    </w:p>
    <w:p>
      <w:pPr>
        <w:spacing w:line="276" w:lineRule="auto"/>
        <w:ind w:left="360"/>
        <w:jc w:val="left"/>
        <w:rPr>
          <w:rFonts w:ascii="宋体" w:hAnsi="宋体"/>
          <w:color w:val="auto"/>
          <w:sz w:val="21"/>
          <w:szCs w:val="21"/>
          <w:highlight w:val="none"/>
        </w:rPr>
      </w:pPr>
      <w:r>
        <w:rPr>
          <w:rFonts w:ascii="宋体" w:hAnsi="宋体"/>
          <w:color w:val="auto"/>
          <w:sz w:val="21"/>
          <w:szCs w:val="21"/>
          <w:highlight w:val="none"/>
        </w:rPr>
        <w:t>8</w:t>
      </w:r>
      <w:r>
        <w:rPr>
          <w:rFonts w:hint="eastAsia" w:ascii="宋体" w:hAnsi="宋体"/>
          <w:color w:val="auto"/>
          <w:sz w:val="21"/>
          <w:szCs w:val="21"/>
          <w:highlight w:val="none"/>
        </w:rPr>
        <w:t>、谈判应答文件递交截止时间：</w:t>
      </w:r>
      <w:bookmarkStart w:id="9" w:name="招标邀请递交截止时间"/>
      <w:r>
        <w:rPr>
          <w:rFonts w:hint="eastAsia" w:ascii="宋体" w:hAnsi="宋体"/>
          <w:color w:val="auto"/>
          <w:sz w:val="21"/>
          <w:szCs w:val="21"/>
          <w:highlight w:val="none"/>
          <w:u w:val="single"/>
        </w:rPr>
        <w:t>20</w:t>
      </w:r>
      <w:r>
        <w:rPr>
          <w:rFonts w:ascii="宋体" w:hAnsi="宋体"/>
          <w:color w:val="auto"/>
          <w:sz w:val="21"/>
          <w:szCs w:val="21"/>
          <w:highlight w:val="none"/>
          <w:u w:val="single"/>
        </w:rPr>
        <w:t>2</w:t>
      </w:r>
      <w:r>
        <w:rPr>
          <w:rFonts w:hint="eastAsia" w:ascii="宋体" w:hAnsi="宋体"/>
          <w:color w:val="auto"/>
          <w:sz w:val="21"/>
          <w:szCs w:val="21"/>
          <w:highlight w:val="none"/>
          <w:u w:val="single"/>
          <w:lang w:val="en-US" w:eastAsia="zh-CN"/>
        </w:rPr>
        <w:t>4</w:t>
      </w:r>
      <w:r>
        <w:rPr>
          <w:rFonts w:ascii="宋体" w:hAnsi="宋体"/>
          <w:color w:val="auto"/>
          <w:sz w:val="21"/>
          <w:szCs w:val="21"/>
          <w:highlight w:val="none"/>
          <w:u w:val="single"/>
        </w:rPr>
        <w:t>年</w:t>
      </w:r>
      <w:r>
        <w:rPr>
          <w:rFonts w:hint="eastAsia" w:ascii="宋体" w:hAnsi="宋体"/>
          <w:color w:val="auto"/>
          <w:sz w:val="21"/>
          <w:szCs w:val="21"/>
          <w:highlight w:val="none"/>
          <w:u w:val="single"/>
          <w:lang w:val="en-US" w:eastAsia="zh-CN"/>
        </w:rPr>
        <w:t>3</w:t>
      </w:r>
      <w:r>
        <w:rPr>
          <w:rFonts w:ascii="宋体" w:hAnsi="宋体"/>
          <w:color w:val="auto"/>
          <w:sz w:val="21"/>
          <w:szCs w:val="21"/>
          <w:highlight w:val="none"/>
          <w:u w:val="single"/>
        </w:rPr>
        <w:t>月</w:t>
      </w:r>
      <w:r>
        <w:rPr>
          <w:rFonts w:hint="eastAsia" w:ascii="宋体" w:hAnsi="宋体"/>
          <w:color w:val="auto"/>
          <w:sz w:val="21"/>
          <w:szCs w:val="21"/>
          <w:highlight w:val="none"/>
          <w:u w:val="single"/>
          <w:lang w:val="en-US" w:eastAsia="zh-CN"/>
        </w:rPr>
        <w:t>29</w:t>
      </w:r>
      <w:r>
        <w:rPr>
          <w:rFonts w:ascii="宋体" w:hAnsi="宋体"/>
          <w:color w:val="auto"/>
          <w:sz w:val="21"/>
          <w:szCs w:val="21"/>
          <w:highlight w:val="none"/>
          <w:u w:val="single"/>
        </w:rPr>
        <w:t>日</w:t>
      </w:r>
      <w:r>
        <w:rPr>
          <w:rFonts w:hint="eastAsia" w:ascii="宋体" w:hAnsi="宋体"/>
          <w:color w:val="auto"/>
          <w:sz w:val="21"/>
          <w:szCs w:val="21"/>
          <w:highlight w:val="none"/>
          <w:lang w:val="en-US" w:eastAsia="zh-CN"/>
        </w:rPr>
        <w:t>14</w:t>
      </w:r>
      <w:r>
        <w:rPr>
          <w:rFonts w:hint="eastAsia" w:ascii="宋体" w:hAnsi="宋体"/>
          <w:color w:val="auto"/>
          <w:sz w:val="21"/>
          <w:szCs w:val="21"/>
          <w:highlight w:val="none"/>
        </w:rPr>
        <w:t>:</w:t>
      </w:r>
      <w:r>
        <w:rPr>
          <w:rFonts w:hint="eastAsia" w:ascii="宋体" w:hAnsi="宋体"/>
          <w:color w:val="auto"/>
          <w:sz w:val="21"/>
          <w:szCs w:val="21"/>
          <w:highlight w:val="none"/>
          <w:lang w:val="en-US" w:eastAsia="zh-CN"/>
        </w:rPr>
        <w:t>2</w:t>
      </w:r>
      <w:r>
        <w:rPr>
          <w:rFonts w:hint="eastAsia" w:ascii="宋体" w:hAnsi="宋体"/>
          <w:color w:val="auto"/>
          <w:sz w:val="21"/>
          <w:szCs w:val="21"/>
          <w:highlight w:val="none"/>
        </w:rPr>
        <w:t>0</w:t>
      </w:r>
      <w:bookmarkEnd w:id="9"/>
      <w:r>
        <w:rPr>
          <w:rFonts w:hint="eastAsia" w:ascii="宋体" w:hAnsi="宋体"/>
          <w:color w:val="auto"/>
          <w:sz w:val="21"/>
          <w:szCs w:val="21"/>
          <w:highlight w:val="none"/>
        </w:rPr>
        <w:t>(北京时间)</w:t>
      </w:r>
    </w:p>
    <w:p>
      <w:pPr>
        <w:spacing w:line="276" w:lineRule="auto"/>
        <w:ind w:left="360"/>
        <w:jc w:val="left"/>
        <w:rPr>
          <w:rFonts w:ascii="宋体" w:hAnsi="宋体"/>
          <w:color w:val="auto"/>
          <w:sz w:val="21"/>
          <w:szCs w:val="21"/>
          <w:highlight w:val="none"/>
        </w:rPr>
      </w:pPr>
      <w:r>
        <w:rPr>
          <w:rFonts w:ascii="宋体" w:hAnsi="宋体"/>
          <w:color w:val="auto"/>
          <w:sz w:val="21"/>
          <w:szCs w:val="21"/>
          <w:highlight w:val="none"/>
        </w:rPr>
        <w:t>9</w:t>
      </w:r>
      <w:r>
        <w:rPr>
          <w:rFonts w:hint="eastAsia" w:ascii="宋体" w:hAnsi="宋体"/>
          <w:color w:val="auto"/>
          <w:sz w:val="21"/>
          <w:szCs w:val="21"/>
          <w:highlight w:val="none"/>
        </w:rPr>
        <w:t>、</w:t>
      </w:r>
      <w:r>
        <w:rPr>
          <w:rFonts w:ascii="宋体" w:hAnsi="宋体"/>
          <w:color w:val="auto"/>
          <w:sz w:val="21"/>
          <w:szCs w:val="21"/>
          <w:highlight w:val="none"/>
        </w:rPr>
        <w:t>投递</w:t>
      </w:r>
      <w:r>
        <w:rPr>
          <w:rFonts w:hint="eastAsia" w:ascii="宋体" w:hAnsi="宋体"/>
          <w:color w:val="auto"/>
          <w:sz w:val="21"/>
          <w:szCs w:val="21"/>
          <w:highlight w:val="none"/>
        </w:rPr>
        <w:t>谈判应答文件方式</w:t>
      </w:r>
      <w:r>
        <w:rPr>
          <w:rFonts w:ascii="宋体" w:hAnsi="宋体"/>
          <w:color w:val="auto"/>
          <w:sz w:val="21"/>
          <w:szCs w:val="21"/>
          <w:highlight w:val="none"/>
        </w:rPr>
        <w:t>：</w:t>
      </w:r>
    </w:p>
    <w:p>
      <w:pPr>
        <w:pStyle w:val="8"/>
        <w:rPr>
          <w:rFonts w:hint="eastAsia"/>
          <w:color w:val="auto"/>
          <w:sz w:val="21"/>
          <w:szCs w:val="21"/>
          <w:highlight w:val="none"/>
        </w:rPr>
      </w:pPr>
      <w:r>
        <w:rPr>
          <w:rFonts w:hint="eastAsia" w:ascii="宋体" w:hAnsi="宋体"/>
          <w:color w:val="auto"/>
          <w:sz w:val="21"/>
          <w:szCs w:val="21"/>
          <w:highlight w:val="none"/>
        </w:rPr>
        <w:t>本项目实行</w:t>
      </w:r>
      <w:r>
        <w:rPr>
          <w:rFonts w:hint="eastAsia" w:ascii="宋体" w:hAnsi="宋体"/>
          <w:b/>
          <w:color w:val="auto"/>
          <w:sz w:val="21"/>
          <w:szCs w:val="21"/>
          <w:highlight w:val="none"/>
        </w:rPr>
        <w:t>现场谈判</w:t>
      </w:r>
      <w:r>
        <w:rPr>
          <w:rFonts w:hint="eastAsia" w:ascii="宋体" w:hAnsi="宋体"/>
          <w:color w:val="auto"/>
          <w:sz w:val="21"/>
          <w:szCs w:val="21"/>
          <w:highlight w:val="none"/>
        </w:rPr>
        <w:t>,谈判应答文件递交时间：202</w:t>
      </w:r>
      <w:r>
        <w:rPr>
          <w:rFonts w:hint="eastAsia" w:ascii="宋体" w:hAnsi="宋体"/>
          <w:color w:val="auto"/>
          <w:sz w:val="21"/>
          <w:szCs w:val="21"/>
          <w:highlight w:val="none"/>
          <w:lang w:val="en-US" w:eastAsia="zh-CN"/>
        </w:rPr>
        <w:t>4</w:t>
      </w:r>
      <w:r>
        <w:rPr>
          <w:rFonts w:hint="eastAsia" w:ascii="宋体" w:hAnsi="宋体"/>
          <w:color w:val="auto"/>
          <w:sz w:val="21"/>
          <w:szCs w:val="21"/>
          <w:highlight w:val="none"/>
        </w:rPr>
        <w:t xml:space="preserve"> 年 </w:t>
      </w:r>
      <w:r>
        <w:rPr>
          <w:rFonts w:hint="eastAsia" w:ascii="宋体" w:hAnsi="宋体"/>
          <w:color w:val="auto"/>
          <w:sz w:val="21"/>
          <w:szCs w:val="21"/>
          <w:highlight w:val="none"/>
          <w:lang w:val="en-US" w:eastAsia="zh-CN"/>
        </w:rPr>
        <w:t>3</w:t>
      </w:r>
      <w:r>
        <w:rPr>
          <w:rFonts w:hint="eastAsia" w:ascii="宋体" w:hAnsi="宋体"/>
          <w:color w:val="auto"/>
          <w:sz w:val="21"/>
          <w:szCs w:val="21"/>
          <w:highlight w:val="none"/>
        </w:rPr>
        <w:t>月</w:t>
      </w:r>
      <w:r>
        <w:rPr>
          <w:rFonts w:hint="eastAsia" w:ascii="宋体" w:hAnsi="宋体"/>
          <w:color w:val="auto"/>
          <w:sz w:val="21"/>
          <w:szCs w:val="21"/>
          <w:highlight w:val="none"/>
          <w:lang w:val="en-US" w:eastAsia="zh-CN"/>
        </w:rPr>
        <w:t>29</w:t>
      </w:r>
      <w:r>
        <w:rPr>
          <w:rFonts w:hint="eastAsia" w:ascii="宋体" w:hAnsi="宋体"/>
          <w:color w:val="auto"/>
          <w:sz w:val="21"/>
          <w:szCs w:val="21"/>
          <w:highlight w:val="none"/>
        </w:rPr>
        <w:t>日 8：00-12:00，14:00-14:20(北京时间)</w:t>
      </w:r>
      <w:r>
        <w:rPr>
          <w:rFonts w:hint="eastAsia" w:ascii="宋体" w:hAnsi="宋体"/>
          <w:color w:val="auto"/>
          <w:sz w:val="21"/>
          <w:szCs w:val="21"/>
          <w:highlight w:val="none"/>
          <w:lang w:eastAsia="zh-CN"/>
        </w:rPr>
        <w:t>，</w:t>
      </w:r>
      <w:r>
        <w:rPr>
          <w:rFonts w:hint="eastAsia" w:ascii="宋体" w:hAnsi="宋体"/>
          <w:color w:val="auto"/>
          <w:sz w:val="21"/>
          <w:szCs w:val="21"/>
          <w:highlight w:val="none"/>
        </w:rPr>
        <w:t>所有谈判应答文件</w:t>
      </w:r>
      <w:r>
        <w:rPr>
          <w:rFonts w:ascii="宋体" w:hAnsi="宋体"/>
          <w:color w:val="auto"/>
          <w:sz w:val="21"/>
          <w:szCs w:val="21"/>
          <w:highlight w:val="none"/>
        </w:rPr>
        <w:t>应于</w:t>
      </w:r>
      <w:r>
        <w:rPr>
          <w:rFonts w:hint="eastAsia" w:ascii="宋体" w:hAnsi="宋体"/>
          <w:b/>
          <w:bCs/>
          <w:color w:val="auto"/>
          <w:sz w:val="21"/>
          <w:szCs w:val="21"/>
          <w:highlight w:val="none"/>
          <w:u w:val="single"/>
        </w:rPr>
        <w:t>20</w:t>
      </w:r>
      <w:r>
        <w:rPr>
          <w:rFonts w:hint="eastAsia" w:ascii="宋体" w:hAnsi="宋体"/>
          <w:b/>
          <w:bCs/>
          <w:color w:val="auto"/>
          <w:sz w:val="21"/>
          <w:szCs w:val="21"/>
          <w:highlight w:val="none"/>
          <w:u w:val="single"/>
          <w:lang w:val="en-US" w:eastAsia="zh-CN"/>
        </w:rPr>
        <w:t>24</w:t>
      </w:r>
      <w:r>
        <w:rPr>
          <w:rFonts w:ascii="宋体" w:hAnsi="宋体"/>
          <w:b/>
          <w:bCs/>
          <w:color w:val="auto"/>
          <w:sz w:val="21"/>
          <w:szCs w:val="21"/>
          <w:highlight w:val="none"/>
          <w:u w:val="single"/>
        </w:rPr>
        <w:t>年</w:t>
      </w:r>
      <w:r>
        <w:rPr>
          <w:rFonts w:hint="eastAsia" w:ascii="宋体" w:hAnsi="宋体"/>
          <w:b/>
          <w:bCs/>
          <w:color w:val="auto"/>
          <w:sz w:val="21"/>
          <w:szCs w:val="21"/>
          <w:highlight w:val="none"/>
          <w:u w:val="single"/>
          <w:lang w:val="en-US" w:eastAsia="zh-CN"/>
        </w:rPr>
        <w:t>3</w:t>
      </w:r>
      <w:r>
        <w:rPr>
          <w:rFonts w:ascii="宋体" w:hAnsi="宋体"/>
          <w:b/>
          <w:bCs/>
          <w:color w:val="auto"/>
          <w:sz w:val="21"/>
          <w:szCs w:val="21"/>
          <w:highlight w:val="none"/>
          <w:u w:val="single"/>
        </w:rPr>
        <w:t>月</w:t>
      </w:r>
      <w:r>
        <w:rPr>
          <w:rFonts w:hint="eastAsia" w:ascii="宋体" w:hAnsi="宋体"/>
          <w:b/>
          <w:bCs/>
          <w:color w:val="auto"/>
          <w:sz w:val="21"/>
          <w:szCs w:val="21"/>
          <w:highlight w:val="none"/>
          <w:u w:val="single"/>
          <w:lang w:val="en-US" w:eastAsia="zh-CN"/>
        </w:rPr>
        <w:t>29</w:t>
      </w:r>
      <w:r>
        <w:rPr>
          <w:rFonts w:ascii="宋体" w:hAnsi="宋体"/>
          <w:b/>
          <w:bCs/>
          <w:color w:val="auto"/>
          <w:sz w:val="21"/>
          <w:szCs w:val="21"/>
          <w:highlight w:val="none"/>
          <w:u w:val="single"/>
        </w:rPr>
        <w:t>日</w:t>
      </w:r>
      <w:r>
        <w:rPr>
          <w:rFonts w:hint="eastAsia" w:ascii="宋体" w:hAnsi="宋体"/>
          <w:b/>
          <w:bCs/>
          <w:color w:val="auto"/>
          <w:sz w:val="21"/>
          <w:szCs w:val="21"/>
          <w:highlight w:val="none"/>
          <w:lang w:val="en-US" w:eastAsia="zh-CN"/>
        </w:rPr>
        <w:t>14</w:t>
      </w:r>
      <w:r>
        <w:rPr>
          <w:rFonts w:hint="eastAsia" w:ascii="宋体" w:hAnsi="宋体"/>
          <w:b/>
          <w:bCs/>
          <w:color w:val="auto"/>
          <w:sz w:val="21"/>
          <w:szCs w:val="21"/>
          <w:highlight w:val="none"/>
        </w:rPr>
        <w:t>:</w:t>
      </w:r>
      <w:r>
        <w:rPr>
          <w:rFonts w:hint="eastAsia" w:ascii="宋体" w:hAnsi="宋体"/>
          <w:b/>
          <w:bCs/>
          <w:color w:val="auto"/>
          <w:sz w:val="21"/>
          <w:szCs w:val="21"/>
          <w:highlight w:val="none"/>
          <w:lang w:val="en-US" w:eastAsia="zh-CN"/>
        </w:rPr>
        <w:t>2</w:t>
      </w:r>
      <w:r>
        <w:rPr>
          <w:rFonts w:hint="eastAsia" w:ascii="宋体" w:hAnsi="宋体"/>
          <w:b/>
          <w:bCs/>
          <w:color w:val="auto"/>
          <w:sz w:val="21"/>
          <w:szCs w:val="21"/>
          <w:highlight w:val="none"/>
        </w:rPr>
        <w:t>0</w:t>
      </w:r>
      <w:r>
        <w:rPr>
          <w:rFonts w:ascii="宋体" w:hAnsi="宋体"/>
          <w:b/>
          <w:bCs/>
          <w:color w:val="auto"/>
          <w:sz w:val="21"/>
          <w:szCs w:val="21"/>
          <w:highlight w:val="none"/>
        </w:rPr>
        <w:t>(北京时间)</w:t>
      </w:r>
      <w:r>
        <w:rPr>
          <w:rFonts w:ascii="宋体" w:hAnsi="宋体"/>
          <w:color w:val="auto"/>
          <w:sz w:val="21"/>
          <w:szCs w:val="21"/>
          <w:highlight w:val="none"/>
        </w:rPr>
        <w:t>之前</w:t>
      </w:r>
      <w:r>
        <w:rPr>
          <w:rFonts w:hint="eastAsia" w:ascii="宋体" w:hAnsi="宋体"/>
          <w:color w:val="auto"/>
          <w:sz w:val="21"/>
          <w:szCs w:val="21"/>
          <w:highlight w:val="none"/>
        </w:rPr>
        <w:t>递交到</w:t>
      </w:r>
      <w:r>
        <w:rPr>
          <w:rFonts w:hint="eastAsia" w:ascii="宋体" w:hAnsi="宋体"/>
          <w:b/>
          <w:bCs/>
          <w:color w:val="auto"/>
          <w:sz w:val="21"/>
          <w:szCs w:val="21"/>
          <w:highlight w:val="none"/>
          <w:lang w:eastAsia="zh-CN"/>
        </w:rPr>
        <w:t>深圳市龙华区中心医院</w:t>
      </w:r>
      <w:r>
        <w:rPr>
          <w:rFonts w:hint="eastAsia" w:ascii="宋体" w:hAnsi="宋体"/>
          <w:b/>
          <w:bCs/>
          <w:color w:val="auto"/>
          <w:sz w:val="21"/>
          <w:szCs w:val="21"/>
          <w:highlight w:val="none"/>
          <w:lang w:val="en-US" w:eastAsia="zh-CN"/>
        </w:rPr>
        <w:t>4栋2楼设备科办公室</w:t>
      </w:r>
      <w:r>
        <w:rPr>
          <w:rFonts w:ascii="宋体" w:hAnsi="宋体"/>
          <w:color w:val="auto"/>
          <w:sz w:val="21"/>
          <w:szCs w:val="21"/>
          <w:highlight w:val="none"/>
        </w:rPr>
        <w:t>。</w:t>
      </w:r>
    </w:p>
    <w:p>
      <w:pPr>
        <w:spacing w:line="276" w:lineRule="auto"/>
        <w:ind w:firstLine="359" w:firstLineChars="171"/>
        <w:jc w:val="left"/>
        <w:rPr>
          <w:rFonts w:ascii="宋体" w:hAnsi="宋体"/>
          <w:color w:val="auto"/>
          <w:sz w:val="21"/>
          <w:szCs w:val="21"/>
          <w:u w:val="single"/>
        </w:rPr>
      </w:pPr>
      <w:r>
        <w:rPr>
          <w:rFonts w:ascii="宋体" w:hAnsi="宋体"/>
          <w:color w:val="auto"/>
          <w:sz w:val="21"/>
          <w:szCs w:val="21"/>
          <w:highlight w:val="none"/>
        </w:rPr>
        <w:t>10</w:t>
      </w:r>
      <w:r>
        <w:rPr>
          <w:rFonts w:hint="eastAsia" w:ascii="宋体" w:hAnsi="宋体"/>
          <w:color w:val="auto"/>
          <w:sz w:val="21"/>
          <w:szCs w:val="21"/>
          <w:highlight w:val="none"/>
        </w:rPr>
        <w:t>、谈判时间和地点：</w:t>
      </w:r>
      <w:r>
        <w:rPr>
          <w:rFonts w:hint="eastAsia" w:ascii="宋体" w:hAnsi="宋体"/>
          <w:b/>
          <w:bCs/>
          <w:color w:val="auto"/>
          <w:sz w:val="21"/>
          <w:szCs w:val="21"/>
          <w:highlight w:val="none"/>
          <w:u w:val="single"/>
        </w:rPr>
        <w:t>20</w:t>
      </w:r>
      <w:r>
        <w:rPr>
          <w:rFonts w:ascii="宋体" w:hAnsi="宋体"/>
          <w:b/>
          <w:bCs/>
          <w:color w:val="auto"/>
          <w:sz w:val="21"/>
          <w:szCs w:val="21"/>
          <w:highlight w:val="none"/>
          <w:u w:val="single"/>
        </w:rPr>
        <w:t>2</w:t>
      </w:r>
      <w:r>
        <w:rPr>
          <w:rFonts w:hint="eastAsia" w:ascii="宋体" w:hAnsi="宋体"/>
          <w:b/>
          <w:bCs/>
          <w:color w:val="auto"/>
          <w:sz w:val="21"/>
          <w:szCs w:val="21"/>
          <w:highlight w:val="none"/>
          <w:u w:val="single"/>
          <w:lang w:val="en-US" w:eastAsia="zh-CN"/>
        </w:rPr>
        <w:t>4</w:t>
      </w:r>
      <w:r>
        <w:rPr>
          <w:rFonts w:ascii="宋体" w:hAnsi="宋体"/>
          <w:b/>
          <w:bCs/>
          <w:color w:val="auto"/>
          <w:sz w:val="21"/>
          <w:szCs w:val="21"/>
          <w:highlight w:val="none"/>
          <w:u w:val="single"/>
        </w:rPr>
        <w:t>年</w:t>
      </w:r>
      <w:r>
        <w:rPr>
          <w:rFonts w:hint="eastAsia" w:ascii="宋体" w:hAnsi="宋体"/>
          <w:b/>
          <w:bCs/>
          <w:color w:val="auto"/>
          <w:sz w:val="21"/>
          <w:szCs w:val="21"/>
          <w:highlight w:val="none"/>
          <w:u w:val="single"/>
          <w:lang w:val="en-US" w:eastAsia="zh-CN"/>
        </w:rPr>
        <w:t>3</w:t>
      </w:r>
      <w:r>
        <w:rPr>
          <w:rFonts w:ascii="宋体" w:hAnsi="宋体"/>
          <w:b/>
          <w:bCs/>
          <w:color w:val="auto"/>
          <w:sz w:val="21"/>
          <w:szCs w:val="21"/>
          <w:highlight w:val="none"/>
          <w:u w:val="single"/>
        </w:rPr>
        <w:t>月</w:t>
      </w:r>
      <w:r>
        <w:rPr>
          <w:rFonts w:hint="eastAsia" w:ascii="宋体" w:hAnsi="宋体"/>
          <w:b/>
          <w:bCs/>
          <w:color w:val="auto"/>
          <w:sz w:val="21"/>
          <w:szCs w:val="21"/>
          <w:highlight w:val="none"/>
          <w:u w:val="single"/>
          <w:lang w:val="en-US" w:eastAsia="zh-CN"/>
        </w:rPr>
        <w:t>29</w:t>
      </w:r>
      <w:r>
        <w:rPr>
          <w:rFonts w:ascii="宋体" w:hAnsi="宋体"/>
          <w:b/>
          <w:bCs/>
          <w:color w:val="auto"/>
          <w:sz w:val="21"/>
          <w:szCs w:val="21"/>
          <w:highlight w:val="none"/>
          <w:u w:val="none"/>
        </w:rPr>
        <w:t>日</w:t>
      </w:r>
      <w:r>
        <w:rPr>
          <w:rFonts w:hint="eastAsia" w:ascii="宋体" w:hAnsi="宋体"/>
          <w:b/>
          <w:bCs/>
          <w:color w:val="auto"/>
          <w:sz w:val="21"/>
          <w:szCs w:val="21"/>
          <w:highlight w:val="none"/>
          <w:u w:val="none"/>
          <w:lang w:val="en-US" w:eastAsia="zh-CN"/>
        </w:rPr>
        <w:t>14:30</w:t>
      </w:r>
      <w:r>
        <w:rPr>
          <w:rFonts w:hint="eastAsia" w:ascii="宋体" w:hAnsi="宋体"/>
          <w:b/>
          <w:bCs/>
          <w:color w:val="auto"/>
          <w:sz w:val="21"/>
          <w:szCs w:val="21"/>
          <w:highlight w:val="none"/>
          <w:u w:val="none"/>
        </w:rPr>
        <w:t>(北京时间)</w:t>
      </w:r>
      <w:r>
        <w:rPr>
          <w:rFonts w:hint="eastAsia" w:ascii="宋体" w:hAnsi="宋体"/>
          <w:b/>
          <w:bCs/>
          <w:color w:val="auto"/>
          <w:sz w:val="21"/>
          <w:szCs w:val="21"/>
          <w:highlight w:val="none"/>
          <w:u w:val="none"/>
          <w:lang w:eastAsia="zh-CN"/>
        </w:rPr>
        <w:t>深圳</w:t>
      </w:r>
      <w:r>
        <w:rPr>
          <w:rFonts w:hint="eastAsia" w:ascii="宋体" w:hAnsi="宋体"/>
          <w:b/>
          <w:bCs/>
          <w:color w:val="auto"/>
          <w:sz w:val="21"/>
          <w:szCs w:val="21"/>
          <w:highlight w:val="none"/>
          <w:u w:val="single"/>
          <w:lang w:eastAsia="zh-CN"/>
        </w:rPr>
        <w:t>市龙华区中心医院</w:t>
      </w:r>
      <w:r>
        <w:rPr>
          <w:rFonts w:hint="eastAsia" w:ascii="宋体" w:hAnsi="宋体"/>
          <w:b/>
          <w:bCs/>
          <w:color w:val="auto"/>
          <w:sz w:val="21"/>
          <w:szCs w:val="21"/>
          <w:highlight w:val="none"/>
          <w:u w:val="single"/>
          <w:lang w:val="en-US" w:eastAsia="zh-CN"/>
        </w:rPr>
        <w:t>4栋2楼设备科会议室</w:t>
      </w:r>
      <w:r>
        <w:rPr>
          <w:rFonts w:hint="eastAsia" w:ascii="宋体" w:hAnsi="宋体"/>
          <w:b/>
          <w:bCs/>
          <w:color w:val="auto"/>
          <w:sz w:val="21"/>
          <w:szCs w:val="21"/>
          <w:highlight w:val="none"/>
          <w:u w:val="single"/>
        </w:rPr>
        <w:t>。</w:t>
      </w:r>
      <w:r>
        <w:rPr>
          <w:rFonts w:hint="eastAsia" w:ascii="宋体" w:hAnsi="宋体"/>
          <w:color w:val="auto"/>
          <w:sz w:val="21"/>
          <w:szCs w:val="21"/>
          <w:highlight w:val="none"/>
        </w:rPr>
        <w:t>参加谈判的供应商谈判代表和谈判小组成员到谈判现场填写谈判登记表，并交</w:t>
      </w:r>
      <w:r>
        <w:rPr>
          <w:rFonts w:hint="eastAsia" w:ascii="宋体" w:hAnsi="宋体"/>
          <w:color w:val="auto"/>
          <w:sz w:val="21"/>
          <w:szCs w:val="21"/>
        </w:rPr>
        <w:t>验身份证明文件。身份证明文件指被授权的谈判代表的身份证原件；如被授权的谈判代表不是法定代表人，也不是谈判应答文件签署授权委托书中列明的可以对谈判应答文件的修改和补充的授权委托代理人，则需同时提供法定代表人证明书（加盖公章）、法人授权委托书（加盖公章，授权委托内容至少应当包括授权其在本项目谈判组织实施过程中对谈判应答文件进行修改和补充）、被授权的谈判代表身份证原件作为身份证明文件。</w:t>
      </w:r>
    </w:p>
    <w:p>
      <w:pPr>
        <w:widowControl/>
        <w:spacing w:line="240" w:lineRule="atLeast"/>
        <w:ind w:left="357" w:leftChars="170"/>
        <w:jc w:val="left"/>
        <w:rPr>
          <w:rFonts w:ascii="宋体" w:hAnsi="宋体" w:cs="宋体"/>
          <w:color w:val="auto"/>
          <w:kern w:val="0"/>
          <w:sz w:val="21"/>
          <w:szCs w:val="21"/>
        </w:rPr>
      </w:pPr>
      <w:r>
        <w:rPr>
          <w:rFonts w:ascii="宋体" w:hAnsi="宋体" w:cs="宋体"/>
          <w:color w:val="auto"/>
          <w:kern w:val="0"/>
          <w:sz w:val="21"/>
          <w:szCs w:val="21"/>
        </w:rPr>
        <w:t>11</w:t>
      </w:r>
      <w:r>
        <w:rPr>
          <w:rFonts w:hint="eastAsia" w:ascii="宋体" w:hAnsi="宋体" w:cs="宋体"/>
          <w:color w:val="auto"/>
          <w:kern w:val="0"/>
          <w:sz w:val="21"/>
          <w:szCs w:val="21"/>
        </w:rPr>
        <w:t>、交纳谈判保证金：本项目不需要交纳谈判保证金。</w:t>
      </w:r>
    </w:p>
    <w:p>
      <w:pPr>
        <w:widowControl/>
        <w:spacing w:line="240" w:lineRule="atLeast"/>
        <w:ind w:left="357" w:leftChars="170"/>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w:t>
      </w:r>
      <w:r>
        <w:rPr>
          <w:rFonts w:ascii="宋体" w:hAnsi="宋体" w:cs="宋体"/>
          <w:color w:val="auto"/>
          <w:kern w:val="0"/>
          <w:sz w:val="21"/>
          <w:szCs w:val="21"/>
          <w:highlight w:val="none"/>
        </w:rPr>
        <w:t>2</w:t>
      </w:r>
      <w:r>
        <w:rPr>
          <w:rFonts w:hint="eastAsia" w:ascii="宋体" w:hAnsi="宋体" w:cs="宋体"/>
          <w:color w:val="auto"/>
          <w:kern w:val="0"/>
          <w:sz w:val="21"/>
          <w:szCs w:val="21"/>
          <w:highlight w:val="none"/>
        </w:rPr>
        <w:t>、联系方式</w:t>
      </w:r>
    </w:p>
    <w:bookmarkEnd w:id="5"/>
    <w:bookmarkEnd w:id="6"/>
    <w:p>
      <w:pPr>
        <w:widowControl/>
        <w:spacing w:line="240" w:lineRule="atLeast"/>
        <w:ind w:left="357" w:leftChars="170"/>
        <w:jc w:val="left"/>
        <w:rPr>
          <w:rFonts w:hint="eastAsia" w:ascii="宋体" w:hAnsi="宋体" w:eastAsia="宋体" w:cs="宋体"/>
          <w:color w:val="auto"/>
          <w:kern w:val="0"/>
          <w:sz w:val="21"/>
          <w:szCs w:val="21"/>
          <w:highlight w:val="none"/>
          <w:lang w:eastAsia="zh-CN"/>
        </w:rPr>
      </w:pPr>
      <w:r>
        <w:rPr>
          <w:rFonts w:hint="eastAsia" w:ascii="宋体" w:hAnsi="宋体" w:cs="宋体"/>
          <w:color w:val="auto"/>
          <w:kern w:val="0"/>
          <w:sz w:val="21"/>
          <w:szCs w:val="21"/>
          <w:highlight w:val="none"/>
        </w:rPr>
        <w:t>名 称：</w:t>
      </w:r>
      <w:r>
        <w:rPr>
          <w:rFonts w:hint="eastAsia" w:ascii="宋体" w:hAnsi="宋体" w:cs="宋体"/>
          <w:color w:val="auto"/>
          <w:kern w:val="0"/>
          <w:sz w:val="21"/>
          <w:szCs w:val="21"/>
          <w:highlight w:val="none"/>
          <w:lang w:eastAsia="zh-CN"/>
        </w:rPr>
        <w:t>深圳市龙华区中心医院设备科</w:t>
      </w:r>
    </w:p>
    <w:p>
      <w:pPr>
        <w:widowControl/>
        <w:spacing w:line="240" w:lineRule="atLeast"/>
        <w:ind w:left="357" w:leftChars="170"/>
        <w:jc w:val="left"/>
        <w:rPr>
          <w:rFonts w:hint="eastAsia" w:ascii="宋体" w:hAnsi="宋体" w:cs="宋体"/>
          <w:b w:val="0"/>
          <w:bCs w:val="0"/>
          <w:color w:val="auto"/>
          <w:kern w:val="0"/>
          <w:sz w:val="21"/>
          <w:szCs w:val="21"/>
          <w:highlight w:val="none"/>
          <w:u w:val="none"/>
        </w:rPr>
      </w:pPr>
      <w:r>
        <w:rPr>
          <w:rFonts w:hint="eastAsia" w:ascii="宋体" w:hAnsi="宋体" w:cs="宋体"/>
          <w:color w:val="auto"/>
          <w:kern w:val="0"/>
          <w:sz w:val="21"/>
          <w:szCs w:val="21"/>
          <w:highlight w:val="none"/>
        </w:rPr>
        <w:t>地址：</w:t>
      </w:r>
      <w:r>
        <w:rPr>
          <w:rFonts w:hint="eastAsia" w:ascii="宋体" w:hAnsi="宋体"/>
          <w:b w:val="0"/>
          <w:bCs w:val="0"/>
          <w:color w:val="auto"/>
          <w:sz w:val="21"/>
          <w:szCs w:val="21"/>
          <w:highlight w:val="none"/>
          <w:u w:val="none"/>
          <w:lang w:eastAsia="zh-CN"/>
        </w:rPr>
        <w:t>深圳市龙华区中心医院</w:t>
      </w:r>
      <w:r>
        <w:rPr>
          <w:rFonts w:hint="eastAsia" w:ascii="宋体" w:hAnsi="宋体"/>
          <w:b w:val="0"/>
          <w:bCs w:val="0"/>
          <w:color w:val="auto"/>
          <w:sz w:val="21"/>
          <w:szCs w:val="21"/>
          <w:highlight w:val="none"/>
          <w:u w:val="none"/>
          <w:lang w:val="en-US" w:eastAsia="zh-CN"/>
        </w:rPr>
        <w:t>4栋2楼设备科</w:t>
      </w:r>
    </w:p>
    <w:p>
      <w:pPr>
        <w:widowControl/>
        <w:spacing w:line="240" w:lineRule="atLeast"/>
        <w:ind w:left="357" w:leftChars="170"/>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联系人：</w:t>
      </w:r>
      <w:r>
        <w:rPr>
          <w:rFonts w:hint="eastAsia" w:ascii="宋体" w:hAnsi="宋体" w:cs="宋体"/>
          <w:color w:val="auto"/>
          <w:kern w:val="0"/>
          <w:sz w:val="21"/>
          <w:szCs w:val="21"/>
          <w:highlight w:val="none"/>
          <w:lang w:val="en-US" w:eastAsia="zh-CN"/>
        </w:rPr>
        <w:t>刘</w:t>
      </w:r>
      <w:r>
        <w:rPr>
          <w:rFonts w:hint="eastAsia" w:ascii="宋体" w:hAnsi="宋体" w:cs="宋体"/>
          <w:color w:val="auto"/>
          <w:kern w:val="0"/>
          <w:sz w:val="21"/>
          <w:szCs w:val="21"/>
          <w:highlight w:val="none"/>
        </w:rPr>
        <w:t>工</w:t>
      </w:r>
    </w:p>
    <w:p>
      <w:pPr>
        <w:widowControl/>
        <w:spacing w:line="240" w:lineRule="atLeast"/>
        <w:ind w:left="357" w:leftChars="170"/>
        <w:jc w:val="left"/>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rPr>
        <w:t>电话：0755-</w:t>
      </w:r>
      <w:r>
        <w:rPr>
          <w:rFonts w:hint="eastAsia" w:ascii="宋体" w:hAnsi="宋体" w:cs="宋体"/>
          <w:color w:val="auto"/>
          <w:kern w:val="0"/>
          <w:sz w:val="21"/>
          <w:szCs w:val="21"/>
          <w:highlight w:val="none"/>
          <w:lang w:val="en-US" w:eastAsia="zh-CN"/>
        </w:rPr>
        <w:t>28026230</w:t>
      </w:r>
    </w:p>
    <w:p>
      <w:pPr>
        <w:pStyle w:val="8"/>
        <w:rPr>
          <w:rFonts w:hint="eastAsia"/>
          <w:color w:val="auto"/>
          <w:sz w:val="21"/>
          <w:szCs w:val="21"/>
          <w:highlight w:val="none"/>
        </w:rPr>
      </w:pPr>
    </w:p>
    <w:p>
      <w:pPr>
        <w:rPr>
          <w:rFonts w:hint="eastAsia"/>
          <w:color w:val="auto"/>
          <w:highlight w:val="none"/>
        </w:rPr>
      </w:pPr>
    </w:p>
    <w:p>
      <w:pPr>
        <w:spacing w:line="276" w:lineRule="auto"/>
        <w:ind w:left="6789" w:leftChars="3100" w:hanging="279" w:hangingChars="133"/>
        <w:jc w:val="left"/>
        <w:rPr>
          <w:rFonts w:hint="eastAsia" w:ascii="宋体" w:hAnsi="宋体"/>
          <w:color w:val="auto"/>
          <w:sz w:val="21"/>
          <w:szCs w:val="21"/>
          <w:highlight w:val="none"/>
        </w:rPr>
      </w:pPr>
      <w:r>
        <w:rPr>
          <w:rFonts w:hint="eastAsia" w:ascii="宋体" w:hAnsi="宋体"/>
          <w:color w:val="auto"/>
          <w:sz w:val="21"/>
          <w:szCs w:val="21"/>
          <w:highlight w:val="none"/>
          <w:lang w:eastAsia="zh-CN"/>
        </w:rPr>
        <w:t>深圳市龙华区中心医院</w:t>
      </w:r>
      <w:r>
        <w:rPr>
          <w:rFonts w:hint="eastAsia" w:ascii="宋体" w:hAnsi="宋体"/>
          <w:color w:val="auto"/>
          <w:sz w:val="21"/>
          <w:szCs w:val="21"/>
          <w:highlight w:val="none"/>
        </w:rPr>
        <w:t xml:space="preserve">                                         </w:t>
      </w:r>
      <w:r>
        <w:rPr>
          <w:rFonts w:ascii="宋体" w:hAnsi="宋体"/>
          <w:color w:val="auto"/>
          <w:sz w:val="21"/>
          <w:szCs w:val="21"/>
          <w:highlight w:val="none"/>
        </w:rPr>
        <w:t xml:space="preserve">                          </w:t>
      </w:r>
      <w:r>
        <w:rPr>
          <w:rFonts w:hint="eastAsia" w:ascii="宋体" w:hAnsi="宋体"/>
          <w:color w:val="auto"/>
          <w:sz w:val="21"/>
          <w:szCs w:val="21"/>
          <w:highlight w:val="none"/>
        </w:rPr>
        <w:t>202</w:t>
      </w:r>
      <w:r>
        <w:rPr>
          <w:rFonts w:hint="eastAsia" w:ascii="宋体" w:hAnsi="宋体"/>
          <w:color w:val="auto"/>
          <w:sz w:val="21"/>
          <w:szCs w:val="21"/>
          <w:highlight w:val="none"/>
          <w:lang w:val="en-US" w:eastAsia="zh-CN"/>
        </w:rPr>
        <w:t>4</w:t>
      </w:r>
      <w:r>
        <w:rPr>
          <w:rFonts w:ascii="宋体" w:hAnsi="宋体"/>
          <w:color w:val="auto"/>
          <w:sz w:val="21"/>
          <w:szCs w:val="21"/>
          <w:highlight w:val="none"/>
        </w:rPr>
        <w:t>年</w:t>
      </w:r>
      <w:r>
        <w:rPr>
          <w:rFonts w:hint="eastAsia" w:ascii="宋体" w:hAnsi="宋体"/>
          <w:color w:val="auto"/>
          <w:sz w:val="21"/>
          <w:szCs w:val="21"/>
          <w:highlight w:val="none"/>
          <w:lang w:val="en-US" w:eastAsia="zh-CN"/>
        </w:rPr>
        <w:t>3</w:t>
      </w:r>
      <w:r>
        <w:rPr>
          <w:rFonts w:hint="eastAsia" w:ascii="宋体" w:hAnsi="宋体"/>
          <w:color w:val="auto"/>
          <w:sz w:val="21"/>
          <w:szCs w:val="21"/>
          <w:highlight w:val="none"/>
        </w:rPr>
        <w:t>月</w:t>
      </w:r>
      <w:r>
        <w:rPr>
          <w:rFonts w:hint="eastAsia" w:ascii="宋体" w:hAnsi="宋体"/>
          <w:color w:val="auto"/>
          <w:sz w:val="21"/>
          <w:szCs w:val="21"/>
          <w:highlight w:val="none"/>
          <w:lang w:val="en-US" w:eastAsia="zh-CN"/>
        </w:rPr>
        <w:t>26</w:t>
      </w:r>
      <w:r>
        <w:rPr>
          <w:rFonts w:hint="eastAsia" w:ascii="宋体" w:hAnsi="宋体"/>
          <w:color w:val="auto"/>
          <w:sz w:val="21"/>
          <w:szCs w:val="21"/>
          <w:highlight w:val="none"/>
        </w:rPr>
        <w:t>日</w:t>
      </w:r>
    </w:p>
    <w:p>
      <w:pPr>
        <w:numPr>
          <w:ilvl w:val="0"/>
          <w:numId w:val="2"/>
        </w:numPr>
        <w:spacing w:before="312" w:beforeLines="100" w:after="156" w:afterLines="50" w:line="360" w:lineRule="auto"/>
        <w:jc w:val="center"/>
        <w:outlineLvl w:val="0"/>
        <w:rPr>
          <w:rFonts w:hint="eastAsia" w:hAnsi="宋体"/>
          <w:b/>
          <w:color w:val="auto"/>
          <w:sz w:val="36"/>
          <w:szCs w:val="36"/>
          <w:highlight w:val="none"/>
        </w:rPr>
      </w:pPr>
      <w:r>
        <w:rPr>
          <w:rFonts w:hint="eastAsia" w:ascii="宋体" w:hAnsi="宋体" w:cs="宋体"/>
          <w:b/>
          <w:color w:val="auto"/>
          <w:kern w:val="0"/>
          <w:sz w:val="32"/>
          <w:szCs w:val="32"/>
          <w:highlight w:val="none"/>
          <w:lang w:bidi="ar"/>
        </w:rPr>
        <w:br w:type="page"/>
      </w:r>
      <w:bookmarkStart w:id="10" w:name="_Toc58354547"/>
      <w:r>
        <w:rPr>
          <w:rFonts w:hint="eastAsia" w:hAnsi="宋体"/>
          <w:b/>
          <w:color w:val="auto"/>
          <w:sz w:val="36"/>
          <w:szCs w:val="36"/>
          <w:highlight w:val="none"/>
        </w:rPr>
        <w:t xml:space="preserve"> 采购需求</w:t>
      </w:r>
      <w:bookmarkEnd w:id="10"/>
      <w:bookmarkStart w:id="11" w:name="_Toc17800310"/>
      <w:bookmarkStart w:id="12" w:name="_Toc17799797"/>
      <w:bookmarkStart w:id="13" w:name="_Toc17800092"/>
      <w:bookmarkStart w:id="14" w:name="_Toc17799735"/>
    </w:p>
    <w:bookmarkEnd w:id="11"/>
    <w:bookmarkEnd w:id="12"/>
    <w:bookmarkEnd w:id="13"/>
    <w:bookmarkEnd w:id="14"/>
    <w:p>
      <w:pPr>
        <w:keepNext/>
        <w:keepLines/>
        <w:spacing w:before="260" w:after="260"/>
        <w:jc w:val="center"/>
        <w:outlineLvl w:val="2"/>
        <w:rPr>
          <w:rFonts w:ascii="宋体" w:hAnsi="宋体" w:cs="宋体"/>
          <w:b/>
          <w:bCs/>
          <w:color w:val="auto"/>
          <w:sz w:val="28"/>
          <w:szCs w:val="28"/>
          <w:highlight w:val="none"/>
        </w:rPr>
      </w:pPr>
      <w:r>
        <w:rPr>
          <w:rFonts w:hint="eastAsia" w:ascii="宋体" w:hAnsi="宋体" w:cs="宋体"/>
          <w:b/>
          <w:bCs/>
          <w:color w:val="auto"/>
          <w:sz w:val="28"/>
          <w:szCs w:val="28"/>
          <w:highlight w:val="none"/>
        </w:rPr>
        <w:t>一、货物需求清单</w:t>
      </w:r>
    </w:p>
    <w:tbl>
      <w:tblPr>
        <w:tblStyle w:val="14"/>
        <w:tblW w:w="10396" w:type="dxa"/>
        <w:tblInd w:w="2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41"/>
        <w:gridCol w:w="440"/>
        <w:gridCol w:w="2065"/>
        <w:gridCol w:w="1290"/>
        <w:gridCol w:w="1845"/>
        <w:gridCol w:w="675"/>
        <w:gridCol w:w="720"/>
        <w:gridCol w:w="1095"/>
        <w:gridCol w:w="17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6"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序号</w:t>
            </w:r>
          </w:p>
        </w:tc>
        <w:tc>
          <w:tcPr>
            <w:tcW w:w="4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包号</w:t>
            </w:r>
          </w:p>
        </w:tc>
        <w:tc>
          <w:tcPr>
            <w:tcW w:w="2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医用耗材名称</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cs="宋体"/>
                <w:b/>
                <w:bCs/>
                <w:i w:val="0"/>
                <w:iCs w:val="0"/>
                <w:color w:val="auto"/>
                <w:kern w:val="0"/>
                <w:sz w:val="21"/>
                <w:szCs w:val="21"/>
                <w:u w:val="none"/>
                <w:lang w:val="en-US" w:eastAsia="zh-CN" w:bidi="ar"/>
              </w:rPr>
              <w:t>参考</w:t>
            </w:r>
            <w:r>
              <w:rPr>
                <w:rFonts w:hint="eastAsia" w:ascii="宋体" w:hAnsi="宋体" w:eastAsia="宋体" w:cs="宋体"/>
                <w:b/>
                <w:bCs/>
                <w:i w:val="0"/>
                <w:iCs w:val="0"/>
                <w:color w:val="auto"/>
                <w:kern w:val="0"/>
                <w:sz w:val="21"/>
                <w:szCs w:val="21"/>
                <w:u w:val="none"/>
                <w:lang w:val="en-US" w:eastAsia="zh-CN" w:bidi="ar"/>
              </w:rPr>
              <w:t>生产企业</w:t>
            </w:r>
          </w:p>
        </w:tc>
        <w:tc>
          <w:tcPr>
            <w:tcW w:w="18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规格型号</w:t>
            </w:r>
          </w:p>
        </w:tc>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计量单位</w:t>
            </w:r>
          </w:p>
        </w:tc>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预计采购数量</w:t>
            </w:r>
          </w:p>
        </w:tc>
        <w:tc>
          <w:tcPr>
            <w:tcW w:w="10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上限价（元）</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cs="宋体"/>
                <w:b/>
                <w:bCs/>
                <w:i w:val="0"/>
                <w:iCs w:val="0"/>
                <w:color w:val="auto"/>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0"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olor w:val="000000"/>
                <w:sz w:val="20"/>
                <w:szCs w:val="24"/>
                <w:lang w:val="en-US" w:eastAsia="zh-CN"/>
              </w:rPr>
            </w:pPr>
            <w:bookmarkStart w:id="15" w:name="OLE_LINK1" w:colFirst="5" w:colLast="5"/>
            <w:r>
              <w:rPr>
                <w:rFonts w:hint="eastAsia" w:ascii="宋体" w:hAnsi="宋体" w:eastAsia="宋体" w:cs="宋体"/>
                <w:i w:val="0"/>
                <w:iCs w:val="0"/>
                <w:color w:val="000000"/>
                <w:kern w:val="0"/>
                <w:sz w:val="20"/>
                <w:szCs w:val="20"/>
                <w:u w:val="none"/>
                <w:lang w:val="en-US" w:eastAsia="zh-CN" w:bidi="ar"/>
              </w:rPr>
              <w:t>1</w:t>
            </w:r>
          </w:p>
        </w:tc>
        <w:tc>
          <w:tcPr>
            <w:tcW w:w="4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olor w:val="000000"/>
                <w:sz w:val="20"/>
                <w:szCs w:val="24"/>
                <w:lang w:val="en-US" w:eastAsia="zh-CN"/>
              </w:rPr>
            </w:pPr>
            <w:r>
              <w:rPr>
                <w:rFonts w:hint="eastAsia" w:ascii="宋体" w:hAnsi="宋体" w:eastAsia="宋体" w:cs="宋体"/>
                <w:i w:val="0"/>
                <w:iCs w:val="0"/>
                <w:color w:val="000000"/>
                <w:kern w:val="0"/>
                <w:sz w:val="20"/>
                <w:szCs w:val="20"/>
                <w:u w:val="none"/>
                <w:lang w:val="en-US" w:eastAsia="zh-CN" w:bidi="ar"/>
              </w:rPr>
              <w:t>A</w:t>
            </w:r>
          </w:p>
        </w:tc>
        <w:tc>
          <w:tcPr>
            <w:tcW w:w="2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color w:val="000000"/>
                <w:sz w:val="20"/>
                <w:szCs w:val="24"/>
                <w:lang w:val="en-US" w:eastAsia="zh-CN"/>
              </w:rPr>
            </w:pPr>
            <w:r>
              <w:rPr>
                <w:rFonts w:hint="eastAsia" w:ascii="宋体" w:hAnsi="宋体" w:eastAsia="宋体" w:cs="宋体"/>
                <w:i w:val="0"/>
                <w:iCs w:val="0"/>
                <w:color w:val="000000"/>
                <w:kern w:val="0"/>
                <w:sz w:val="20"/>
                <w:szCs w:val="20"/>
                <w:u w:val="none"/>
                <w:lang w:val="en-US" w:eastAsia="zh-CN" w:bidi="ar"/>
              </w:rPr>
              <w:t>一次性导丝</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杭州安瑞</w:t>
            </w:r>
          </w:p>
        </w:tc>
        <w:tc>
          <w:tcPr>
            <w:tcW w:w="18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AMH-GW-S2545</w:t>
            </w:r>
          </w:p>
        </w:tc>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w:t>
            </w:r>
          </w:p>
        </w:tc>
        <w:tc>
          <w:tcPr>
            <w:tcW w:w="10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1480</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200" w:firstLineChars="10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0"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4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A</w:t>
            </w:r>
          </w:p>
        </w:tc>
        <w:tc>
          <w:tcPr>
            <w:tcW w:w="2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一次性使用取石网篮</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杭州安瑞</w:t>
            </w:r>
          </w:p>
        </w:tc>
        <w:tc>
          <w:tcPr>
            <w:tcW w:w="18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AMH-RNCN2024</w:t>
            </w:r>
          </w:p>
        </w:tc>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10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1600</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0"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w:t>
            </w:r>
          </w:p>
        </w:tc>
        <w:tc>
          <w:tcPr>
            <w:tcW w:w="4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A</w:t>
            </w:r>
          </w:p>
        </w:tc>
        <w:tc>
          <w:tcPr>
            <w:tcW w:w="2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一次性使用取石网篮</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杭州安瑞</w:t>
            </w:r>
          </w:p>
        </w:tc>
        <w:tc>
          <w:tcPr>
            <w:tcW w:w="18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AMH-RNBN2024</w:t>
            </w:r>
          </w:p>
        </w:tc>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10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1419</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0"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w:t>
            </w:r>
          </w:p>
        </w:tc>
        <w:tc>
          <w:tcPr>
            <w:tcW w:w="4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A</w:t>
            </w:r>
          </w:p>
        </w:tc>
        <w:tc>
          <w:tcPr>
            <w:tcW w:w="2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鼻胆引流管</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杭州安瑞</w:t>
            </w:r>
          </w:p>
        </w:tc>
        <w:tc>
          <w:tcPr>
            <w:tcW w:w="18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AMH-NC-7F-D-ZY</w:t>
            </w:r>
          </w:p>
        </w:tc>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w:t>
            </w:r>
          </w:p>
        </w:tc>
        <w:tc>
          <w:tcPr>
            <w:tcW w:w="10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462</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0"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4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B</w:t>
            </w:r>
          </w:p>
        </w:tc>
        <w:tc>
          <w:tcPr>
            <w:tcW w:w="2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一次性使用旋转型活体取样钳</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江苏锐天</w:t>
            </w:r>
          </w:p>
        </w:tc>
        <w:tc>
          <w:tcPr>
            <w:tcW w:w="18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D0D0D"/>
                <w:kern w:val="0"/>
                <w:sz w:val="20"/>
                <w:szCs w:val="20"/>
                <w:u w:val="none"/>
                <w:lang w:val="en-US" w:eastAsia="zh-CN" w:bidi="ar"/>
              </w:rPr>
              <w:br w:type="textWrapping"/>
            </w:r>
            <w:r>
              <w:rPr>
                <w:rFonts w:hint="eastAsia" w:ascii="宋体" w:hAnsi="宋体" w:eastAsia="宋体" w:cs="宋体"/>
                <w:i w:val="0"/>
                <w:iCs w:val="0"/>
                <w:color w:val="0D0D0D"/>
                <w:kern w:val="0"/>
                <w:sz w:val="20"/>
                <w:szCs w:val="20"/>
                <w:u w:val="none"/>
                <w:lang w:val="en-US" w:eastAsia="zh-CN" w:bidi="ar"/>
              </w:rPr>
              <w:t>QFB-A-23-1900</w:t>
            </w:r>
          </w:p>
        </w:tc>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支</w:t>
            </w:r>
          </w:p>
        </w:tc>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2000</w:t>
            </w:r>
          </w:p>
        </w:tc>
        <w:tc>
          <w:tcPr>
            <w:tcW w:w="10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55</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0"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w:t>
            </w:r>
          </w:p>
        </w:tc>
        <w:tc>
          <w:tcPr>
            <w:tcW w:w="4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C</w:t>
            </w:r>
          </w:p>
        </w:tc>
        <w:tc>
          <w:tcPr>
            <w:tcW w:w="2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快速交换细胞刷</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美国波科</w:t>
            </w:r>
          </w:p>
        </w:tc>
        <w:tc>
          <w:tcPr>
            <w:tcW w:w="18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M00545000</w:t>
            </w:r>
          </w:p>
        </w:tc>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10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1154.84</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0"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w:t>
            </w:r>
          </w:p>
        </w:tc>
        <w:tc>
          <w:tcPr>
            <w:tcW w:w="4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C</w:t>
            </w:r>
          </w:p>
        </w:tc>
        <w:tc>
          <w:tcPr>
            <w:tcW w:w="2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带推送系统的肠道支架</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美国波科</w:t>
            </w:r>
          </w:p>
        </w:tc>
        <w:tc>
          <w:tcPr>
            <w:tcW w:w="18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各规格</w:t>
            </w:r>
          </w:p>
        </w:tc>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w:t>
            </w:r>
          </w:p>
        </w:tc>
        <w:tc>
          <w:tcPr>
            <w:tcW w:w="10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13500</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0"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w:t>
            </w:r>
          </w:p>
        </w:tc>
        <w:tc>
          <w:tcPr>
            <w:tcW w:w="4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C</w:t>
            </w:r>
          </w:p>
        </w:tc>
        <w:tc>
          <w:tcPr>
            <w:tcW w:w="2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全覆膜食管支架系统</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美国波科</w:t>
            </w:r>
          </w:p>
        </w:tc>
        <w:tc>
          <w:tcPr>
            <w:tcW w:w="18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各规格</w:t>
            </w:r>
          </w:p>
        </w:tc>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10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13950</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0"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w:t>
            </w:r>
          </w:p>
        </w:tc>
        <w:tc>
          <w:tcPr>
            <w:tcW w:w="4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C</w:t>
            </w:r>
          </w:p>
        </w:tc>
        <w:tc>
          <w:tcPr>
            <w:tcW w:w="2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wallflexRX胆管全覆膜支架系统</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美国波科</w:t>
            </w:r>
          </w:p>
        </w:tc>
        <w:tc>
          <w:tcPr>
            <w:tcW w:w="18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各规格</w:t>
            </w:r>
          </w:p>
        </w:tc>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w:t>
            </w:r>
          </w:p>
        </w:tc>
        <w:tc>
          <w:tcPr>
            <w:tcW w:w="10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15777.2</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0"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4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C</w:t>
            </w:r>
          </w:p>
        </w:tc>
        <w:tc>
          <w:tcPr>
            <w:tcW w:w="2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食管支架系统-支架</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美国波科</w:t>
            </w:r>
          </w:p>
        </w:tc>
        <w:tc>
          <w:tcPr>
            <w:tcW w:w="18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各规格</w:t>
            </w:r>
          </w:p>
        </w:tc>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w:t>
            </w:r>
          </w:p>
        </w:tc>
        <w:tc>
          <w:tcPr>
            <w:tcW w:w="10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9558</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6"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w:t>
            </w:r>
          </w:p>
        </w:tc>
        <w:tc>
          <w:tcPr>
            <w:tcW w:w="4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D</w:t>
            </w:r>
          </w:p>
        </w:tc>
        <w:tc>
          <w:tcPr>
            <w:tcW w:w="2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覆膜胆道支架套装</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南微医学科技股份有限公司</w:t>
            </w:r>
          </w:p>
        </w:tc>
        <w:tc>
          <w:tcPr>
            <w:tcW w:w="18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各规格</w:t>
            </w:r>
          </w:p>
        </w:tc>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10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9500</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6"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w:t>
            </w:r>
          </w:p>
        </w:tc>
        <w:tc>
          <w:tcPr>
            <w:tcW w:w="4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D</w:t>
            </w:r>
          </w:p>
        </w:tc>
        <w:tc>
          <w:tcPr>
            <w:tcW w:w="2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胆道支架套装</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南微医学科技股份有限公司</w:t>
            </w:r>
          </w:p>
        </w:tc>
        <w:tc>
          <w:tcPr>
            <w:tcW w:w="18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各规格</w:t>
            </w:r>
          </w:p>
        </w:tc>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10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9400</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6"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w:t>
            </w:r>
          </w:p>
        </w:tc>
        <w:tc>
          <w:tcPr>
            <w:tcW w:w="4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D</w:t>
            </w:r>
          </w:p>
        </w:tc>
        <w:tc>
          <w:tcPr>
            <w:tcW w:w="2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可过活检孔道肠道支架套装</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南微医学科技股份有限公司</w:t>
            </w:r>
          </w:p>
        </w:tc>
        <w:tc>
          <w:tcPr>
            <w:tcW w:w="18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各规格</w:t>
            </w:r>
          </w:p>
        </w:tc>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10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9500</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6"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w:t>
            </w:r>
          </w:p>
        </w:tc>
        <w:tc>
          <w:tcPr>
            <w:tcW w:w="4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D</w:t>
            </w:r>
          </w:p>
        </w:tc>
        <w:tc>
          <w:tcPr>
            <w:tcW w:w="2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覆膜肠道支架</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南微医学科技股份有限公司</w:t>
            </w:r>
          </w:p>
        </w:tc>
        <w:tc>
          <w:tcPr>
            <w:tcW w:w="18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各规格</w:t>
            </w:r>
          </w:p>
        </w:tc>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10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12400</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6"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w:t>
            </w:r>
          </w:p>
        </w:tc>
        <w:tc>
          <w:tcPr>
            <w:tcW w:w="4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D</w:t>
            </w:r>
          </w:p>
        </w:tc>
        <w:tc>
          <w:tcPr>
            <w:tcW w:w="2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覆膜食道支架套装</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南微医学科技股份有限公司</w:t>
            </w:r>
          </w:p>
        </w:tc>
        <w:tc>
          <w:tcPr>
            <w:tcW w:w="18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各规格</w:t>
            </w:r>
          </w:p>
        </w:tc>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10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7880</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bookmarkEnd w:id="15"/>
    </w:tbl>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pPr>
        <w:pStyle w:val="8"/>
        <w:rPr>
          <w:rFonts w:hint="eastAsia"/>
        </w:rPr>
      </w:pPr>
    </w:p>
    <w:p>
      <w:pPr>
        <w:spacing w:line="360" w:lineRule="auto"/>
        <w:ind w:firstLine="422" w:firstLineChars="200"/>
        <w:rPr>
          <w:rFonts w:ascii="宋体" w:hAnsi="宋体" w:cs="宋体"/>
          <w:b/>
          <w:bCs/>
          <w:color w:val="auto"/>
          <w:sz w:val="21"/>
          <w:szCs w:val="21"/>
        </w:rPr>
      </w:pPr>
      <w:r>
        <w:rPr>
          <w:rFonts w:hint="eastAsia" w:ascii="宋体" w:hAnsi="宋体" w:cs="宋体"/>
          <w:b/>
          <w:bCs/>
          <w:color w:val="auto"/>
          <w:sz w:val="21"/>
          <w:szCs w:val="21"/>
        </w:rPr>
        <w:t>说明：1、供应商以项目为单位响应并编制谈判应答文件，且可以选择响应一个包或者多个包，但不得将一个包的内容拆散（一个包产生一家成交供应商），只对一个包的部分采购内容进行响应将被视无效响应。供应商投哪些包，是以供应商在现场报名和谈判应答文件“产品报价表”中填报的内容进行识别和判断。</w:t>
      </w:r>
    </w:p>
    <w:p>
      <w:pPr>
        <w:numPr>
          <w:ilvl w:val="0"/>
          <w:numId w:val="3"/>
        </w:numPr>
        <w:spacing w:line="360" w:lineRule="auto"/>
        <w:ind w:firstLine="422" w:firstLineChars="200"/>
        <w:rPr>
          <w:rFonts w:hint="eastAsia" w:ascii="宋体" w:hAnsi="宋体" w:cs="宋体"/>
          <w:b/>
          <w:bCs/>
          <w:color w:val="auto"/>
          <w:sz w:val="21"/>
          <w:szCs w:val="21"/>
        </w:rPr>
      </w:pPr>
      <w:r>
        <w:rPr>
          <w:rFonts w:hint="eastAsia" w:ascii="宋体" w:hAnsi="宋体" w:cs="宋体"/>
          <w:b/>
          <w:bCs/>
          <w:color w:val="auto"/>
          <w:sz w:val="21"/>
          <w:szCs w:val="21"/>
        </w:rPr>
        <w:t>预计</w:t>
      </w:r>
      <w:r>
        <w:rPr>
          <w:rFonts w:ascii="宋体" w:hAnsi="宋体" w:cs="宋体"/>
          <w:b/>
          <w:bCs/>
          <w:color w:val="auto"/>
          <w:sz w:val="21"/>
          <w:szCs w:val="21"/>
        </w:rPr>
        <w:t>采购数量仅为估算量,</w:t>
      </w:r>
      <w:r>
        <w:rPr>
          <w:rFonts w:hint="eastAsia" w:ascii="宋体" w:hAnsi="宋体" w:cs="宋体"/>
          <w:b/>
          <w:bCs/>
          <w:color w:val="auto"/>
          <w:sz w:val="21"/>
          <w:szCs w:val="21"/>
        </w:rPr>
        <w:t>货款</w:t>
      </w:r>
      <w:r>
        <w:rPr>
          <w:rFonts w:ascii="宋体" w:hAnsi="宋体" w:cs="宋体"/>
          <w:b/>
          <w:bCs/>
          <w:color w:val="auto"/>
          <w:sz w:val="21"/>
          <w:szCs w:val="21"/>
        </w:rPr>
        <w:t>结算是以实际供货并经验收合格的数量为准。由于</w:t>
      </w:r>
      <w:r>
        <w:rPr>
          <w:rFonts w:hint="eastAsia" w:ascii="宋体" w:hAnsi="宋体" w:cs="宋体"/>
          <w:b/>
          <w:bCs/>
          <w:color w:val="auto"/>
          <w:sz w:val="21"/>
          <w:szCs w:val="21"/>
        </w:rPr>
        <w:t>临床使用</w:t>
      </w:r>
      <w:r>
        <w:rPr>
          <w:rFonts w:ascii="宋体" w:hAnsi="宋体" w:cs="宋体"/>
          <w:b/>
          <w:bCs/>
          <w:color w:val="auto"/>
          <w:sz w:val="21"/>
          <w:szCs w:val="21"/>
        </w:rPr>
        <w:t>导致实际供应数量减少或取消时,采购人不对投标人进行任何补偿</w:t>
      </w:r>
      <w:r>
        <w:rPr>
          <w:rFonts w:hint="eastAsia" w:ascii="宋体" w:hAnsi="宋体" w:cs="宋体"/>
          <w:b/>
          <w:bCs/>
          <w:color w:val="auto"/>
          <w:sz w:val="21"/>
          <w:szCs w:val="21"/>
        </w:rPr>
        <w:t>。</w:t>
      </w:r>
    </w:p>
    <w:p>
      <w:pPr>
        <w:numPr>
          <w:ilvl w:val="0"/>
          <w:numId w:val="3"/>
        </w:numPr>
        <w:spacing w:line="360" w:lineRule="auto"/>
        <w:ind w:firstLine="422" w:firstLineChars="200"/>
        <w:rPr>
          <w:rFonts w:hint="eastAsia" w:ascii="宋体" w:hAnsi="宋体" w:cs="宋体"/>
          <w:b/>
          <w:bCs/>
          <w:color w:val="auto"/>
          <w:sz w:val="21"/>
          <w:szCs w:val="21"/>
          <w:highlight w:val="none"/>
        </w:rPr>
      </w:pPr>
      <w:r>
        <w:rPr>
          <w:rFonts w:hint="eastAsia" w:ascii="宋体" w:hAnsi="宋体" w:cs="宋体"/>
          <w:b/>
          <w:bCs/>
          <w:color w:val="auto"/>
          <w:sz w:val="21"/>
          <w:szCs w:val="21"/>
          <w:highlight w:val="none"/>
          <w:lang w:eastAsia="zh-CN"/>
        </w:rPr>
        <w:t>根据临床试剂使用情况，配套耗材价格均不得超过检测收费费用的</w:t>
      </w:r>
      <w:r>
        <w:rPr>
          <w:rFonts w:hint="eastAsia" w:ascii="宋体" w:hAnsi="宋体" w:cs="宋体"/>
          <w:b/>
          <w:bCs/>
          <w:color w:val="auto"/>
          <w:sz w:val="21"/>
          <w:szCs w:val="21"/>
          <w:highlight w:val="none"/>
          <w:lang w:val="en-US" w:eastAsia="zh-CN"/>
        </w:rPr>
        <w:t>30%，我院将对</w:t>
      </w:r>
      <w:r>
        <w:rPr>
          <w:rFonts w:hint="eastAsia" w:ascii="宋体" w:hAnsi="宋体" w:cs="宋体"/>
          <w:b/>
          <w:bCs/>
          <w:color w:val="auto"/>
          <w:sz w:val="21"/>
          <w:szCs w:val="21"/>
          <w:highlight w:val="none"/>
          <w:lang w:eastAsia="zh-CN"/>
        </w:rPr>
        <w:t>应答试剂耗材相关项目进行阶段性（按季度或半年）测算耗材采购金额，并进行价格调整，以保证试剂价格持续控制在检测费用的</w:t>
      </w:r>
      <w:r>
        <w:rPr>
          <w:rFonts w:hint="eastAsia" w:ascii="宋体" w:hAnsi="宋体" w:cs="宋体"/>
          <w:b/>
          <w:bCs/>
          <w:color w:val="auto"/>
          <w:sz w:val="21"/>
          <w:szCs w:val="21"/>
          <w:highlight w:val="none"/>
          <w:lang w:val="en-US" w:eastAsia="zh-CN"/>
        </w:rPr>
        <w:t>30% 以内。</w:t>
      </w:r>
    </w:p>
    <w:p>
      <w:pPr>
        <w:numPr>
          <w:ilvl w:val="0"/>
          <w:numId w:val="3"/>
        </w:numPr>
        <w:spacing w:line="360" w:lineRule="auto"/>
        <w:ind w:firstLine="422" w:firstLineChars="200"/>
        <w:rPr>
          <w:rFonts w:hint="eastAsia" w:ascii="宋体" w:hAnsi="宋体" w:cs="宋体"/>
          <w:b/>
          <w:bCs/>
          <w:color w:val="auto"/>
          <w:sz w:val="21"/>
          <w:szCs w:val="21"/>
          <w:highlight w:val="none"/>
        </w:rPr>
      </w:pPr>
      <w:r>
        <w:rPr>
          <w:rFonts w:hint="eastAsia" w:ascii="宋体" w:hAnsi="宋体" w:cs="宋体"/>
          <w:b/>
          <w:bCs/>
          <w:color w:val="auto"/>
          <w:sz w:val="21"/>
          <w:szCs w:val="21"/>
          <w:highlight w:val="none"/>
          <w:lang w:eastAsia="zh-CN"/>
        </w:rPr>
        <w:t>应答试剂耗材相关项目需同时</w:t>
      </w:r>
      <w:r>
        <w:rPr>
          <w:rFonts w:hint="eastAsia" w:ascii="宋体" w:hAnsi="宋体" w:cs="宋体"/>
          <w:b/>
          <w:bCs/>
          <w:color w:val="auto"/>
          <w:sz w:val="21"/>
          <w:szCs w:val="21"/>
          <w:highlight w:val="none"/>
        </w:rPr>
        <w:t>负责使用该试剂的设备所要求的维修保养及校准，按设备要求定期准时完成</w:t>
      </w:r>
      <w:r>
        <w:rPr>
          <w:rFonts w:hint="eastAsia" w:ascii="宋体" w:hAnsi="宋体" w:cs="宋体"/>
          <w:b/>
          <w:bCs/>
          <w:color w:val="auto"/>
          <w:sz w:val="21"/>
          <w:szCs w:val="21"/>
          <w:highlight w:val="none"/>
          <w:lang w:eastAsia="zh-CN"/>
        </w:rPr>
        <w:t>并负责</w:t>
      </w:r>
      <w:r>
        <w:rPr>
          <w:rFonts w:hint="eastAsia" w:ascii="宋体" w:hAnsi="宋体" w:cs="宋体"/>
          <w:b/>
          <w:bCs/>
          <w:color w:val="auto"/>
          <w:sz w:val="21"/>
          <w:szCs w:val="21"/>
          <w:highlight w:val="none"/>
        </w:rPr>
        <w:t>一切费用。</w:t>
      </w:r>
    </w:p>
    <w:p>
      <w:pPr>
        <w:keepNext/>
        <w:keepLines/>
        <w:spacing w:before="260" w:after="260"/>
        <w:jc w:val="center"/>
        <w:outlineLvl w:val="2"/>
        <w:rPr>
          <w:rFonts w:ascii="宋体" w:hAnsi="宋体"/>
          <w:b/>
          <w:color w:val="auto"/>
          <w:sz w:val="28"/>
          <w:szCs w:val="28"/>
        </w:rPr>
      </w:pPr>
      <w:r>
        <w:rPr>
          <w:rFonts w:hint="eastAsia" w:ascii="宋体" w:hAnsi="宋体" w:cs="宋体"/>
          <w:b/>
          <w:bCs/>
          <w:color w:val="auto"/>
          <w:kern w:val="0"/>
          <w:sz w:val="28"/>
          <w:szCs w:val="28"/>
        </w:rPr>
        <w:t>二、</w:t>
      </w:r>
      <w:r>
        <w:rPr>
          <w:rFonts w:hint="eastAsia" w:ascii="宋体" w:hAnsi="宋体" w:cs="宋体"/>
          <w:b/>
          <w:bCs/>
          <w:color w:val="auto"/>
          <w:sz w:val="28"/>
          <w:szCs w:val="28"/>
        </w:rPr>
        <w:t>商务需求</w:t>
      </w:r>
    </w:p>
    <w:tbl>
      <w:tblPr>
        <w:tblStyle w:val="14"/>
        <w:tblW w:w="9109" w:type="dxa"/>
        <w:tblInd w:w="419"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32"/>
        <w:gridCol w:w="1194"/>
        <w:gridCol w:w="708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32" w:type="dxa"/>
            <w:noWrap w:val="0"/>
            <w:vAlign w:val="center"/>
          </w:tcPr>
          <w:p>
            <w:pPr>
              <w:spacing w:line="360" w:lineRule="auto"/>
              <w:jc w:val="center"/>
              <w:rPr>
                <w:rFonts w:ascii="Times New Roman" w:hAnsi="Times New Roman"/>
                <w:b/>
                <w:bCs/>
                <w:color w:val="auto"/>
                <w:sz w:val="21"/>
                <w:szCs w:val="21"/>
              </w:rPr>
            </w:pPr>
            <w:r>
              <w:rPr>
                <w:rFonts w:ascii="Times New Roman" w:hAnsi="Times New Roman"/>
                <w:b/>
                <w:bCs/>
                <w:color w:val="auto"/>
                <w:sz w:val="21"/>
                <w:szCs w:val="21"/>
              </w:rPr>
              <w:t>序号</w:t>
            </w:r>
          </w:p>
        </w:tc>
        <w:tc>
          <w:tcPr>
            <w:tcW w:w="1194" w:type="dxa"/>
            <w:noWrap w:val="0"/>
            <w:vAlign w:val="center"/>
          </w:tcPr>
          <w:p>
            <w:pPr>
              <w:spacing w:line="360" w:lineRule="auto"/>
              <w:jc w:val="center"/>
              <w:rPr>
                <w:rFonts w:ascii="Times New Roman" w:hAnsi="Times New Roman"/>
                <w:b/>
                <w:bCs/>
                <w:color w:val="auto"/>
                <w:sz w:val="21"/>
                <w:szCs w:val="21"/>
              </w:rPr>
            </w:pPr>
            <w:r>
              <w:rPr>
                <w:rFonts w:ascii="Times New Roman" w:hAnsi="Times New Roman"/>
                <w:b/>
                <w:bCs/>
                <w:color w:val="auto"/>
                <w:sz w:val="21"/>
                <w:szCs w:val="21"/>
              </w:rPr>
              <w:t>目录</w:t>
            </w:r>
          </w:p>
        </w:tc>
        <w:tc>
          <w:tcPr>
            <w:tcW w:w="7083" w:type="dxa"/>
            <w:noWrap w:val="0"/>
            <w:vAlign w:val="center"/>
          </w:tcPr>
          <w:p>
            <w:pPr>
              <w:spacing w:line="360" w:lineRule="auto"/>
              <w:jc w:val="center"/>
              <w:rPr>
                <w:rFonts w:ascii="Times New Roman" w:hAnsi="Times New Roman"/>
                <w:b/>
                <w:bCs/>
                <w:color w:val="auto"/>
                <w:sz w:val="21"/>
                <w:szCs w:val="21"/>
              </w:rPr>
            </w:pPr>
            <w:r>
              <w:rPr>
                <w:rFonts w:ascii="Times New Roman" w:hAnsi="Times New Roman"/>
                <w:b/>
                <w:bCs/>
                <w:color w:val="auto"/>
                <w:sz w:val="21"/>
                <w:szCs w:val="21"/>
              </w:rPr>
              <w:t>商务需求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9109" w:type="dxa"/>
            <w:gridSpan w:val="3"/>
            <w:noWrap w:val="0"/>
            <w:vAlign w:val="top"/>
          </w:tcPr>
          <w:p>
            <w:pPr>
              <w:spacing w:line="360" w:lineRule="auto"/>
              <w:rPr>
                <w:rFonts w:ascii="Times New Roman" w:hAnsi="Times New Roman"/>
                <w:color w:val="auto"/>
                <w:sz w:val="21"/>
                <w:szCs w:val="21"/>
              </w:rPr>
            </w:pPr>
            <w:r>
              <w:rPr>
                <w:rFonts w:ascii="Times New Roman" w:hAnsi="Times New Roman"/>
                <w:color w:val="auto"/>
                <w:sz w:val="21"/>
                <w:szCs w:val="21"/>
              </w:rPr>
              <w:t>（一）售后服务要求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832" w:type="dxa"/>
            <w:vMerge w:val="restart"/>
            <w:noWrap w:val="0"/>
            <w:vAlign w:val="center"/>
          </w:tcPr>
          <w:p>
            <w:pPr>
              <w:spacing w:line="360" w:lineRule="auto"/>
              <w:jc w:val="center"/>
              <w:rPr>
                <w:rFonts w:ascii="Times New Roman" w:hAnsi="Times New Roman"/>
                <w:color w:val="auto"/>
                <w:sz w:val="21"/>
                <w:szCs w:val="21"/>
              </w:rPr>
            </w:pPr>
            <w:r>
              <w:rPr>
                <w:rFonts w:ascii="Times New Roman" w:hAnsi="Times New Roman"/>
                <w:color w:val="auto"/>
                <w:sz w:val="21"/>
                <w:szCs w:val="21"/>
              </w:rPr>
              <w:t>1</w:t>
            </w:r>
          </w:p>
        </w:tc>
        <w:tc>
          <w:tcPr>
            <w:tcW w:w="1194" w:type="dxa"/>
            <w:vMerge w:val="restart"/>
            <w:noWrap w:val="0"/>
            <w:vAlign w:val="center"/>
          </w:tcPr>
          <w:p>
            <w:pPr>
              <w:spacing w:line="360" w:lineRule="auto"/>
              <w:jc w:val="center"/>
              <w:rPr>
                <w:rFonts w:hint="eastAsia" w:ascii="Times New Roman" w:hAnsi="Times New Roman"/>
                <w:color w:val="auto"/>
                <w:sz w:val="21"/>
                <w:szCs w:val="21"/>
              </w:rPr>
            </w:pPr>
            <w:r>
              <w:rPr>
                <w:rFonts w:hint="eastAsia" w:ascii="Times New Roman" w:hAnsi="Times New Roman"/>
                <w:color w:val="auto"/>
                <w:sz w:val="21"/>
                <w:szCs w:val="21"/>
              </w:rPr>
              <w:t>售后服务</w:t>
            </w: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1.1产品有效期至少2年，可由生产之日起计算（产品交付时距离保质期满不少于6个月）。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rPr>
                <w:rFonts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1.2不良品处置及响应时间：因属于医疗卫生相关用品，在保质期内，一旦发生质量问题，保证在成交供应商接到通知12小时内</w:t>
            </w:r>
            <w:r>
              <w:rPr>
                <w:rFonts w:hint="eastAsia" w:ascii="宋体" w:hAnsi="宋体" w:eastAsia="宋体" w:cs="宋体"/>
                <w:color w:val="auto"/>
                <w:kern w:val="0"/>
                <w:sz w:val="21"/>
                <w:szCs w:val="21"/>
                <w:lang w:eastAsia="zh-CN"/>
              </w:rPr>
              <w:t>进行</w:t>
            </w:r>
            <w:r>
              <w:rPr>
                <w:rFonts w:hint="eastAsia" w:ascii="宋体" w:hAnsi="宋体" w:eastAsia="宋体" w:cs="宋体"/>
                <w:color w:val="auto"/>
                <w:kern w:val="0"/>
                <w:sz w:val="21"/>
                <w:szCs w:val="21"/>
              </w:rPr>
              <w:t>处置，问题产品需全部更换，换货期限不得超过</w:t>
            </w:r>
            <w:r>
              <w:rPr>
                <w:rFonts w:hint="eastAsia" w:ascii="宋体" w:hAnsi="宋体" w:eastAsia="宋体" w:cs="宋体"/>
                <w:color w:val="auto"/>
                <w:kern w:val="0"/>
                <w:sz w:val="21"/>
                <w:szCs w:val="21"/>
                <w:lang w:val="en-US" w:eastAsia="zh-CN"/>
              </w:rPr>
              <w:t>72</w:t>
            </w:r>
            <w:r>
              <w:rPr>
                <w:rFonts w:hint="eastAsia" w:ascii="宋体" w:hAnsi="宋体" w:eastAsia="宋体" w:cs="宋体"/>
                <w:color w:val="auto"/>
                <w:kern w:val="0"/>
                <w:sz w:val="21"/>
                <w:szCs w:val="21"/>
              </w:rPr>
              <w:t>小时。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832" w:type="dxa"/>
            <w:vMerge w:val="restart"/>
            <w:noWrap w:val="0"/>
            <w:vAlign w:val="center"/>
          </w:tcPr>
          <w:p>
            <w:pPr>
              <w:spacing w:line="360" w:lineRule="auto"/>
              <w:jc w:val="center"/>
              <w:rPr>
                <w:rFonts w:ascii="Times New Roman" w:hAnsi="Times New Roman"/>
                <w:color w:val="auto"/>
                <w:sz w:val="21"/>
                <w:szCs w:val="21"/>
              </w:rPr>
            </w:pPr>
            <w:r>
              <w:rPr>
                <w:rFonts w:ascii="Times New Roman" w:hAnsi="Times New Roman"/>
                <w:color w:val="auto"/>
                <w:sz w:val="21"/>
                <w:szCs w:val="21"/>
              </w:rPr>
              <w:t>2</w:t>
            </w:r>
          </w:p>
        </w:tc>
        <w:tc>
          <w:tcPr>
            <w:tcW w:w="1194" w:type="dxa"/>
            <w:vMerge w:val="restart"/>
            <w:noWrap w:val="0"/>
            <w:vAlign w:val="center"/>
          </w:tcPr>
          <w:p>
            <w:pPr>
              <w:spacing w:line="360" w:lineRule="auto"/>
              <w:jc w:val="center"/>
              <w:rPr>
                <w:rFonts w:ascii="Times New Roman" w:hAnsi="Times New Roman"/>
                <w:color w:val="auto"/>
                <w:sz w:val="21"/>
                <w:szCs w:val="21"/>
              </w:rPr>
            </w:pPr>
            <w:r>
              <w:rPr>
                <w:rFonts w:ascii="Times New Roman" w:hAnsi="Times New Roman"/>
                <w:color w:val="auto"/>
                <w:sz w:val="21"/>
                <w:szCs w:val="21"/>
              </w:rPr>
              <w:t>质量保证</w:t>
            </w: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2.1若货物发生质量问题，则成交供应商应当赔偿由此给采购人造成的损失。</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34"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2.2在合同履行期间，如成交供应商无法按合同约定的货物的型号规格、性能、交货时间等要求供货，成交供应商要求变更交货产品时，除非原生产厂家出具型号规格已停产或替代的证明文件，且停产、替代时间是在报价截止时间之后，并获采购人书面同意，否则，供应商应向采购方支付该合同项下该货物市场价格150%的违约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2.</w:t>
            </w:r>
            <w:r>
              <w:rPr>
                <w:rFonts w:hint="eastAsia" w:ascii="宋体" w:hAnsi="宋体" w:eastAsia="宋体" w:cs="宋体"/>
                <w:color w:val="auto"/>
                <w:kern w:val="0"/>
                <w:sz w:val="21"/>
                <w:szCs w:val="21"/>
              </w:rPr>
              <w:t>3成交供应商提供的替代或者升级的货物，其技术要求不能低于原报价货物的技术要求；如成交供应商提供的替代或者升级货物不能满足采购人实际使用要求的，则成交供应商应当赔偿由此给采购方造成的损失。</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9109" w:type="dxa"/>
            <w:gridSpan w:val="3"/>
            <w:noWrap w:val="0"/>
            <w:vAlign w:val="top"/>
          </w:tcPr>
          <w:p>
            <w:pPr>
              <w:spacing w:line="360" w:lineRule="auto"/>
              <w:rPr>
                <w:rFonts w:ascii="Times New Roman" w:hAnsi="Times New Roman"/>
                <w:color w:val="auto"/>
                <w:sz w:val="21"/>
                <w:szCs w:val="21"/>
              </w:rPr>
            </w:pPr>
            <w:r>
              <w:rPr>
                <w:rFonts w:ascii="Times New Roman" w:hAnsi="Times New Roman"/>
                <w:color w:val="auto"/>
                <w:sz w:val="21"/>
                <w:szCs w:val="21"/>
              </w:rPr>
              <w:t>（</w:t>
            </w:r>
            <w:r>
              <w:rPr>
                <w:rFonts w:hint="eastAsia" w:ascii="Times New Roman" w:hAnsi="Times New Roman"/>
                <w:color w:val="auto"/>
                <w:sz w:val="21"/>
                <w:szCs w:val="21"/>
              </w:rPr>
              <w:t>二</w:t>
            </w:r>
            <w:r>
              <w:rPr>
                <w:rFonts w:ascii="Times New Roman" w:hAnsi="Times New Roman"/>
                <w:color w:val="auto"/>
                <w:sz w:val="21"/>
                <w:szCs w:val="21"/>
              </w:rPr>
              <w:t>）其他商务要求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832" w:type="dxa"/>
            <w:vMerge w:val="restart"/>
            <w:noWrap w:val="0"/>
            <w:vAlign w:val="center"/>
          </w:tcPr>
          <w:p>
            <w:pPr>
              <w:spacing w:line="360" w:lineRule="auto"/>
              <w:jc w:val="center"/>
              <w:rPr>
                <w:rFonts w:ascii="Times New Roman" w:hAnsi="Times New Roman"/>
                <w:color w:val="auto"/>
                <w:sz w:val="21"/>
                <w:szCs w:val="21"/>
              </w:rPr>
            </w:pPr>
            <w:r>
              <w:rPr>
                <w:rFonts w:ascii="Times New Roman" w:hAnsi="Times New Roman"/>
                <w:color w:val="auto"/>
                <w:sz w:val="21"/>
                <w:szCs w:val="21"/>
              </w:rPr>
              <w:t>1</w:t>
            </w:r>
          </w:p>
        </w:tc>
        <w:tc>
          <w:tcPr>
            <w:tcW w:w="1194" w:type="dxa"/>
            <w:vMerge w:val="restart"/>
            <w:noWrap w:val="0"/>
            <w:vAlign w:val="center"/>
          </w:tcPr>
          <w:p>
            <w:pPr>
              <w:spacing w:line="360" w:lineRule="auto"/>
              <w:jc w:val="center"/>
              <w:rPr>
                <w:rFonts w:ascii="Times New Roman" w:hAnsi="Times New Roman"/>
                <w:color w:val="auto"/>
                <w:sz w:val="21"/>
                <w:szCs w:val="21"/>
              </w:rPr>
            </w:pPr>
            <w:r>
              <w:rPr>
                <w:rFonts w:ascii="Times New Roman" w:hAnsi="Times New Roman"/>
                <w:color w:val="auto"/>
                <w:sz w:val="21"/>
                <w:szCs w:val="21"/>
              </w:rPr>
              <w:t>交货要求</w:t>
            </w: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Times New Roman" w:hAnsi="Times New Roman"/>
                <w:color w:val="auto"/>
                <w:sz w:val="21"/>
                <w:szCs w:val="21"/>
              </w:rPr>
            </w:pPr>
            <w:r>
              <w:rPr>
                <w:rFonts w:hint="eastAsia" w:ascii="宋体" w:hAnsi="宋体" w:eastAsia="宋体" w:cs="宋体"/>
                <w:color w:val="auto"/>
                <w:kern w:val="0"/>
                <w:sz w:val="21"/>
                <w:szCs w:val="21"/>
              </w:rPr>
              <w:t>1.1交货期：</w:t>
            </w:r>
            <w:r>
              <w:rPr>
                <w:rFonts w:hint="eastAsia" w:ascii="宋体" w:hAnsi="宋体" w:eastAsia="宋体" w:cs="宋体"/>
                <w:color w:val="auto"/>
                <w:kern w:val="0"/>
                <w:sz w:val="21"/>
                <w:szCs w:val="21"/>
                <w:lang w:val="zh-CN" w:eastAsia="zh-CN"/>
              </w:rPr>
              <w:t>要求有现货，接到采购人供货通知时，保证第一时间安排送货，最迟必须</w:t>
            </w:r>
            <w:r>
              <w:rPr>
                <w:rFonts w:hint="eastAsia" w:ascii="宋体" w:hAnsi="宋体" w:eastAsia="宋体" w:cs="宋体"/>
                <w:color w:val="auto"/>
                <w:kern w:val="0"/>
                <w:sz w:val="21"/>
                <w:szCs w:val="21"/>
                <w:lang w:val="zh-CN" w:eastAsia="zh-CN" w:bidi="ar-SA"/>
              </w:rPr>
              <w:t>在24小时内响应。收到采购人订单后7个日历日内配送至采购人指定地点。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1.2交货方式：签订合同后，成交供应商配合录入采购人物资字典，需求科室下达采购计划，设备科审核后由SPD推送包含具体送货数量及时间的订单给供应商；节假日</w:t>
            </w:r>
            <w:r>
              <w:rPr>
                <w:rFonts w:hint="eastAsia" w:ascii="宋体" w:hAnsi="宋体" w:eastAsia="宋体" w:cs="宋体"/>
                <w:color w:val="auto"/>
                <w:kern w:val="0"/>
                <w:sz w:val="21"/>
                <w:szCs w:val="21"/>
                <w:lang w:eastAsia="zh-CN"/>
              </w:rPr>
              <w:t>可</w:t>
            </w:r>
            <w:r>
              <w:rPr>
                <w:rFonts w:hint="eastAsia" w:ascii="宋体" w:hAnsi="宋体" w:eastAsia="宋体" w:cs="宋体"/>
                <w:color w:val="auto"/>
                <w:kern w:val="0"/>
                <w:sz w:val="21"/>
                <w:szCs w:val="21"/>
              </w:rPr>
              <w:t>照常配送。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1.3成交供应商不能交货，或交货不合格从而影响采购人按期正常使用的，采购人有权单方面解除合同。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1.4要求随货物提供交货清单和检验报告，并保证供货产品的实际品牌、规格型号、生产厂家、质量与应答文件内所投产品描述一致；供货产品确保最新生产批号，绝不提供过期或即将过期的产品。否则，采购人有权拒绝收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1.5成交供应商须保证所提供的货物是全新的、未使用过的、非长期积压的库存商品，完全符合国家有关质量标准和合同规定的品牌、质量、规格和性能的要求，并有产品“合格证”或“产品质量保证书”等相关质量证明文件。产品如需要计量检定的，应提供相关计量检定部门出具的合法检定报告。进口产品还需提供正常报关证明文件和商检合格证明文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1.6严禁提供假冒伪劣产品，一经发现，采购人有权解除本合同，由此给采购人造成的一切损失由供应商承担。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60"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1.7成交供应商须保证采购人在使用该货物或其任何一部分时免受第三方提出侵犯其任何专利、注册的设计、版权、商标等知识产权或商品名称及其他权利的起诉及索赔。若采购人受到此类索赔或起诉，其责任及给采购人造成的一切损失由供应商承担，采购人有权解除合同，同时供应商应向采购人支付合同总额的10%的违约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1.8成交供应商须保证所提供的产品符合相关法规规定的职业健康、安全和环境保护要求；送货进入采购人管辖范围时须服从采购人的管理，遵守采购人的场内相关管理规定。并应及时配合采购人进行交易对帐。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16" w:hRule="atLeast"/>
        </w:trPr>
        <w:tc>
          <w:tcPr>
            <w:tcW w:w="832" w:type="dxa"/>
            <w:vMerge w:val="restart"/>
            <w:noWrap w:val="0"/>
            <w:vAlign w:val="center"/>
          </w:tcPr>
          <w:p>
            <w:pPr>
              <w:spacing w:line="360" w:lineRule="auto"/>
              <w:jc w:val="center"/>
              <w:rPr>
                <w:rFonts w:ascii="Times New Roman" w:hAnsi="Times New Roman"/>
                <w:color w:val="auto"/>
                <w:sz w:val="21"/>
                <w:szCs w:val="21"/>
              </w:rPr>
            </w:pPr>
            <w:r>
              <w:rPr>
                <w:rFonts w:ascii="Times New Roman" w:hAnsi="Times New Roman"/>
                <w:color w:val="auto"/>
                <w:sz w:val="21"/>
                <w:szCs w:val="21"/>
              </w:rPr>
              <w:t>2</w:t>
            </w:r>
          </w:p>
        </w:tc>
        <w:tc>
          <w:tcPr>
            <w:tcW w:w="1194" w:type="dxa"/>
            <w:vMerge w:val="restart"/>
            <w:noWrap w:val="0"/>
            <w:vAlign w:val="center"/>
          </w:tcPr>
          <w:p>
            <w:pPr>
              <w:spacing w:line="360" w:lineRule="auto"/>
              <w:jc w:val="center"/>
              <w:rPr>
                <w:rFonts w:ascii="Times New Roman" w:hAnsi="Times New Roman"/>
                <w:color w:val="auto"/>
                <w:sz w:val="21"/>
                <w:szCs w:val="21"/>
              </w:rPr>
            </w:pPr>
            <w:r>
              <w:rPr>
                <w:rFonts w:hint="eastAsia" w:ascii="Times New Roman" w:hAnsi="Times New Roman"/>
                <w:color w:val="auto"/>
                <w:sz w:val="21"/>
                <w:szCs w:val="21"/>
              </w:rPr>
              <w:t>包装、</w:t>
            </w:r>
            <w:r>
              <w:rPr>
                <w:rFonts w:ascii="Times New Roman" w:hAnsi="Times New Roman"/>
                <w:color w:val="auto"/>
                <w:sz w:val="21"/>
                <w:szCs w:val="21"/>
              </w:rPr>
              <w:t>运输和验收</w:t>
            </w: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2.1包装要求和运输方式：常规包装，运输方式由成交供应商自定。由于不适当包装或不适当装运而造成货物在运输过程中有任何损失的，一律由成交供应商负责。</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hint="eastAsia"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2.2成交供应商负责将货物安全无损运抵采购人指定地点，并承担货物的包装、运输、保险、装卸、使用培训、关税、增值税和进口代理等费用。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top"/>
          </w:tcPr>
          <w:p>
            <w:pPr>
              <w:spacing w:line="360" w:lineRule="auto"/>
              <w:jc w:val="center"/>
              <w:rPr>
                <w:rFonts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2.3成交供应商负责将货物运到合同约定地点，由双方负责验收，验收方式按合同约定方式进行；国家有规范要求强制送检的，还应送国家认可的检测机构进行检测。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top"/>
          </w:tcPr>
          <w:p>
            <w:pPr>
              <w:spacing w:line="360" w:lineRule="auto"/>
              <w:jc w:val="center"/>
              <w:rPr>
                <w:rFonts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2.4当满足以下条件时，采购人才向成交供应商签发货物验收报告：</w:t>
            </w:r>
          </w:p>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a、成交供应商已按照合同规定提供了全部产品及完整的技术资料。</w:t>
            </w:r>
          </w:p>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b、货物符合技术要求，性能满足要求。</w:t>
            </w:r>
          </w:p>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c、货物具备产品合格证。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top"/>
          </w:tcPr>
          <w:p>
            <w:pPr>
              <w:spacing w:line="360" w:lineRule="auto"/>
              <w:jc w:val="center"/>
              <w:rPr>
                <w:rFonts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2.5货物经过双方认可后，签署验收报告。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832" w:type="dxa"/>
            <w:vMerge w:val="restart"/>
            <w:noWrap w:val="0"/>
            <w:vAlign w:val="center"/>
          </w:tcPr>
          <w:p>
            <w:pPr>
              <w:spacing w:line="360" w:lineRule="auto"/>
              <w:jc w:val="center"/>
              <w:rPr>
                <w:rFonts w:ascii="Times New Roman" w:hAnsi="Times New Roman"/>
                <w:color w:val="auto"/>
                <w:sz w:val="21"/>
                <w:szCs w:val="21"/>
              </w:rPr>
            </w:pPr>
            <w:r>
              <w:rPr>
                <w:rFonts w:ascii="Times New Roman" w:hAnsi="Times New Roman"/>
                <w:color w:val="auto"/>
                <w:sz w:val="21"/>
                <w:szCs w:val="21"/>
              </w:rPr>
              <w:t>3</w:t>
            </w:r>
          </w:p>
        </w:tc>
        <w:tc>
          <w:tcPr>
            <w:tcW w:w="1194" w:type="dxa"/>
            <w:vMerge w:val="restart"/>
            <w:noWrap w:val="0"/>
            <w:vAlign w:val="center"/>
          </w:tcPr>
          <w:p>
            <w:pPr>
              <w:spacing w:line="360" w:lineRule="auto"/>
              <w:jc w:val="center"/>
              <w:rPr>
                <w:rFonts w:hint="eastAsia" w:ascii="Times New Roman" w:hAnsi="Times New Roman"/>
                <w:color w:val="auto"/>
                <w:sz w:val="21"/>
                <w:szCs w:val="21"/>
              </w:rPr>
            </w:pPr>
            <w:r>
              <w:rPr>
                <w:rFonts w:hint="eastAsia" w:ascii="Times New Roman" w:hAnsi="Times New Roman"/>
                <w:color w:val="auto"/>
                <w:sz w:val="21"/>
                <w:szCs w:val="21"/>
              </w:rPr>
              <w:t>风险承担</w:t>
            </w: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3.1货物交付给采购人验收合格前的所有风险由成交供应商承担。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hint="eastAsia"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3.2同一品规产品在采购周期内若已纳入国、省、市集采范围，则按集采结果执行，本次成交结果自然失效。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hint="eastAsia"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3.3为维护采购人利益，采购人在授予合同之前仍有选择或拒绝任何或全部报价的权力，并对所采取的行为不作任何解释。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832" w:type="dxa"/>
            <w:vMerge w:val="restart"/>
            <w:noWrap w:val="0"/>
            <w:vAlign w:val="center"/>
          </w:tcPr>
          <w:p>
            <w:pPr>
              <w:spacing w:line="360" w:lineRule="auto"/>
              <w:jc w:val="center"/>
              <w:rPr>
                <w:rFonts w:ascii="Times New Roman" w:hAnsi="Times New Roman"/>
                <w:color w:val="auto"/>
                <w:sz w:val="21"/>
                <w:szCs w:val="21"/>
              </w:rPr>
            </w:pPr>
            <w:r>
              <w:rPr>
                <w:rFonts w:ascii="Times New Roman" w:hAnsi="Times New Roman"/>
                <w:color w:val="auto"/>
                <w:sz w:val="21"/>
                <w:szCs w:val="21"/>
              </w:rPr>
              <w:t>4</w:t>
            </w:r>
          </w:p>
        </w:tc>
        <w:tc>
          <w:tcPr>
            <w:tcW w:w="1194" w:type="dxa"/>
            <w:vMerge w:val="restart"/>
            <w:noWrap w:val="0"/>
            <w:vAlign w:val="center"/>
          </w:tcPr>
          <w:p>
            <w:pPr>
              <w:spacing w:line="360" w:lineRule="auto"/>
              <w:jc w:val="center"/>
              <w:rPr>
                <w:rFonts w:ascii="Times New Roman" w:hAnsi="Times New Roman"/>
                <w:color w:val="auto"/>
                <w:sz w:val="21"/>
                <w:szCs w:val="21"/>
              </w:rPr>
            </w:pPr>
            <w:r>
              <w:rPr>
                <w:rFonts w:ascii="Times New Roman" w:hAnsi="Times New Roman"/>
                <w:color w:val="auto"/>
                <w:sz w:val="21"/>
                <w:szCs w:val="21"/>
              </w:rPr>
              <w:t>违约责任</w:t>
            </w: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4.1成交供应商所交货物的品种、型号、规格、功能、技术参数、数量等方面不能实质性满足谈判文件要约的，由成交供应商负责包换或者退货，并承担由此而产生的实际费用。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832" w:type="dxa"/>
            <w:vMerge w:val="continue"/>
            <w:noWrap w:val="0"/>
            <w:vAlign w:val="center"/>
          </w:tcPr>
          <w:p>
            <w:pPr>
              <w:spacing w:line="360" w:lineRule="auto"/>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4.2成交供应商不能交付货物的，成交供应商向采购人偿付项目采购金额百分之十的违约金；并且采购人有权解除合同。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832" w:type="dxa"/>
            <w:vMerge w:val="continue"/>
            <w:noWrap w:val="0"/>
            <w:vAlign w:val="center"/>
          </w:tcPr>
          <w:p>
            <w:pPr>
              <w:spacing w:line="360" w:lineRule="auto"/>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4.3成交供应商逾期未交货物的，按逾期交货部分货款计算，成交供应商向采购人每日偿付货物款千分之五的违约金，并承担采购人因此所受的损失费用。成交供应商超过交货期限15日仍未交货，采购人有权解除合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1" w:hRule="atLeast"/>
        </w:trPr>
        <w:tc>
          <w:tcPr>
            <w:tcW w:w="832" w:type="dxa"/>
            <w:vMerge w:val="continue"/>
            <w:noWrap w:val="0"/>
            <w:vAlign w:val="center"/>
          </w:tcPr>
          <w:p>
            <w:pPr>
              <w:spacing w:line="360" w:lineRule="auto"/>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4.4如因成交供应商提供假冒伪劣产品或不合格产品造成采购人被行政机关行政处罚造成的损失，包括但不限于直接损失、间接损失、律师费、公证费、鉴定费、差旅费及其他一切合理支出，均由成交人承担。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832" w:type="dxa"/>
            <w:vMerge w:val="restart"/>
            <w:noWrap w:val="0"/>
            <w:vAlign w:val="center"/>
          </w:tcPr>
          <w:p>
            <w:pPr>
              <w:spacing w:line="360" w:lineRule="auto"/>
              <w:jc w:val="center"/>
              <w:rPr>
                <w:rFonts w:ascii="Times New Roman" w:hAnsi="Times New Roman"/>
                <w:color w:val="auto"/>
                <w:sz w:val="21"/>
                <w:szCs w:val="21"/>
              </w:rPr>
            </w:pPr>
            <w:r>
              <w:rPr>
                <w:rFonts w:ascii="Times New Roman" w:hAnsi="Times New Roman"/>
                <w:color w:val="auto"/>
                <w:sz w:val="21"/>
                <w:szCs w:val="21"/>
              </w:rPr>
              <w:t>5</w:t>
            </w:r>
          </w:p>
        </w:tc>
        <w:tc>
          <w:tcPr>
            <w:tcW w:w="1194" w:type="dxa"/>
            <w:vMerge w:val="restart"/>
            <w:noWrap w:val="0"/>
            <w:vAlign w:val="center"/>
          </w:tcPr>
          <w:p>
            <w:pPr>
              <w:spacing w:line="360" w:lineRule="auto"/>
              <w:jc w:val="center"/>
              <w:rPr>
                <w:rFonts w:ascii="Times New Roman" w:hAnsi="Times New Roman"/>
                <w:color w:val="auto"/>
                <w:sz w:val="21"/>
                <w:szCs w:val="21"/>
              </w:rPr>
            </w:pPr>
            <w:r>
              <w:rPr>
                <w:rFonts w:ascii="Times New Roman" w:hAnsi="Times New Roman"/>
                <w:color w:val="auto"/>
                <w:sz w:val="21"/>
                <w:szCs w:val="21"/>
              </w:rPr>
              <w:t>其他</w:t>
            </w:r>
          </w:p>
        </w:tc>
        <w:tc>
          <w:tcPr>
            <w:tcW w:w="7083" w:type="dxa"/>
            <w:noWrap w:val="0"/>
            <w:vAlign w:val="center"/>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5.1成交供应商应按其谈判应答文件中的承诺，进行其他售后服务工作。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center"/>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5.2成交供应商须与采购人积极配合，通过深圳阳光平台完成产品议价、签订合同和响应订单等全流程系统操作，否则采购人可以取消其成交资格。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center"/>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5.3若成交产品有断货或停货等特殊情况时，成交供应商保证提前20个工作日通知采购人，并出示加盖公章的停货书面说明。断货期间，向采购人推荐提供其他同类产品，采购人有权向其他供应商购买同类产品。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center"/>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5.4供应商资格要求中涉及的各项证书（授权）等资格、资质文件，如其中中任一项失效或效力中止时，成交供应商保证将变更后的最新有效证明文件报送到采购人。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center"/>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5.5在实际使用过程中如因产品原因出现异常情况，成交供应商保证及时到采购人协助解决异常情况，且相关费用由成交供应商自行负责。</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center"/>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5.6对于需要培训指导的新产品，成交供应商保证做好相关培训工作，并负责承担合理培训费用。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center"/>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5.7保证在供货中对因运输破损、温度失效等原因无法使用的产品无条件退换。</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center"/>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5.8近效期退换:对于接近有效期的产品(近效期 3 个月或以上的),成交供应商保证无条件更换新批号且 效期在半年以上的产品。</w:t>
            </w:r>
          </w:p>
        </w:tc>
      </w:tr>
    </w:tbl>
    <w:p>
      <w:pPr>
        <w:spacing w:line="360" w:lineRule="auto"/>
        <w:rPr>
          <w:rFonts w:ascii="宋体" w:hAnsi="宋体" w:cs="仿宋"/>
          <w:color w:val="auto"/>
          <w:szCs w:val="21"/>
        </w:rPr>
      </w:pPr>
    </w:p>
    <w:p>
      <w:pPr>
        <w:keepNext/>
        <w:keepLines/>
        <w:spacing w:before="260" w:after="260"/>
        <w:jc w:val="center"/>
        <w:outlineLvl w:val="2"/>
        <w:rPr>
          <w:rFonts w:hint="eastAsia" w:ascii="宋体" w:hAnsi="宋体" w:cs="宋体"/>
          <w:b/>
          <w:bCs/>
          <w:color w:val="auto"/>
          <w:sz w:val="24"/>
        </w:rPr>
      </w:pPr>
      <w:r>
        <w:rPr>
          <w:rFonts w:hint="eastAsia" w:ascii="宋体" w:hAnsi="宋体" w:cs="宋体"/>
          <w:b/>
          <w:bCs/>
          <w:color w:val="auto"/>
          <w:sz w:val="24"/>
        </w:rPr>
        <w:t>三、合同期限和付款方式</w:t>
      </w:r>
    </w:p>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cs="宋体"/>
          <w:color w:val="auto"/>
          <w:kern w:val="0"/>
          <w:sz w:val="21"/>
          <w:szCs w:val="21"/>
        </w:rPr>
      </w:pPr>
      <w:bookmarkStart w:id="16" w:name="_Hlk120995820"/>
      <w:r>
        <w:rPr>
          <w:rFonts w:hint="eastAsia" w:ascii="宋体" w:hAnsi="宋体" w:cs="宋体"/>
          <w:color w:val="auto"/>
          <w:kern w:val="0"/>
          <w:sz w:val="21"/>
          <w:szCs w:val="21"/>
          <w:lang w:eastAsia="zh-CN"/>
        </w:rPr>
        <w:t>（</w:t>
      </w:r>
      <w:r>
        <w:rPr>
          <w:rFonts w:hint="eastAsia" w:ascii="宋体" w:hAnsi="宋体" w:cs="宋体"/>
          <w:color w:val="auto"/>
          <w:kern w:val="0"/>
          <w:sz w:val="21"/>
          <w:szCs w:val="21"/>
          <w:lang w:val="en-US" w:eastAsia="zh-CN"/>
        </w:rPr>
        <w:t>一</w:t>
      </w:r>
      <w:r>
        <w:rPr>
          <w:rFonts w:hint="eastAsia" w:ascii="宋体" w:hAnsi="宋体" w:cs="宋体"/>
          <w:color w:val="auto"/>
          <w:kern w:val="0"/>
          <w:sz w:val="21"/>
          <w:szCs w:val="21"/>
          <w:lang w:eastAsia="zh-CN"/>
        </w:rPr>
        <w:t>）</w:t>
      </w:r>
      <w:r>
        <w:rPr>
          <w:rFonts w:hint="eastAsia" w:ascii="宋体" w:hAnsi="宋体" w:cs="宋体"/>
          <w:color w:val="auto"/>
          <w:kern w:val="0"/>
          <w:sz w:val="21"/>
          <w:szCs w:val="21"/>
        </w:rPr>
        <w:t>合同期限：1</w:t>
      </w:r>
      <w:r>
        <w:rPr>
          <w:rFonts w:ascii="宋体" w:hAnsi="宋体" w:cs="宋体"/>
          <w:color w:val="auto"/>
          <w:kern w:val="0"/>
          <w:sz w:val="21"/>
          <w:szCs w:val="21"/>
        </w:rPr>
        <w:t>2</w:t>
      </w:r>
      <w:r>
        <w:rPr>
          <w:rFonts w:hint="eastAsia" w:ascii="宋体" w:hAnsi="宋体" w:cs="宋体"/>
          <w:color w:val="auto"/>
          <w:kern w:val="0"/>
          <w:sz w:val="21"/>
          <w:szCs w:val="21"/>
        </w:rPr>
        <w:t>个月。</w:t>
      </w:r>
    </w:p>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cs="宋体"/>
          <w:color w:val="auto"/>
          <w:kern w:val="0"/>
          <w:sz w:val="24"/>
          <w:szCs w:val="24"/>
        </w:rPr>
      </w:pPr>
      <w:r>
        <w:rPr>
          <w:rFonts w:hint="eastAsia" w:ascii="宋体" w:hAnsi="宋体" w:cs="宋体"/>
          <w:color w:val="auto"/>
          <w:kern w:val="0"/>
          <w:sz w:val="21"/>
          <w:szCs w:val="21"/>
          <w:lang w:eastAsia="zh-CN"/>
        </w:rPr>
        <w:t>（</w:t>
      </w:r>
      <w:r>
        <w:rPr>
          <w:rFonts w:hint="eastAsia" w:ascii="宋体" w:hAnsi="宋体" w:cs="宋体"/>
          <w:color w:val="auto"/>
          <w:kern w:val="0"/>
          <w:sz w:val="21"/>
          <w:szCs w:val="21"/>
          <w:lang w:val="en-US" w:eastAsia="zh-CN"/>
        </w:rPr>
        <w:t>二</w:t>
      </w:r>
      <w:r>
        <w:rPr>
          <w:rFonts w:hint="eastAsia" w:ascii="宋体" w:hAnsi="宋体" w:cs="宋体"/>
          <w:color w:val="auto"/>
          <w:kern w:val="0"/>
          <w:sz w:val="21"/>
          <w:szCs w:val="21"/>
          <w:lang w:eastAsia="zh-CN"/>
        </w:rPr>
        <w:t>）</w:t>
      </w:r>
      <w:r>
        <w:rPr>
          <w:rFonts w:hint="eastAsia" w:ascii="宋体" w:hAnsi="宋体" w:cs="宋体"/>
          <w:color w:val="auto"/>
          <w:kern w:val="0"/>
          <w:sz w:val="21"/>
          <w:szCs w:val="21"/>
        </w:rPr>
        <w:t>付款方式：采购人在采购物资验收通过后，且收到供应商开具的发票后三个月内向供应商支付货款。</w:t>
      </w:r>
      <w:bookmarkEnd w:id="16"/>
    </w:p>
    <w:p>
      <w:pPr>
        <w:pStyle w:val="8"/>
        <w:pageBreakBefore w:val="0"/>
        <w:kinsoku/>
        <w:wordWrap/>
        <w:overflowPunct/>
        <w:topLinePunct w:val="0"/>
        <w:autoSpaceDE/>
        <w:autoSpaceDN/>
        <w:bidi w:val="0"/>
        <w:adjustRightInd/>
        <w:snapToGrid/>
        <w:spacing w:line="300" w:lineRule="exact"/>
        <w:jc w:val="center"/>
        <w:textAlignment w:val="auto"/>
        <w:rPr>
          <w:rFonts w:hint="eastAsia"/>
          <w:color w:val="auto"/>
        </w:rPr>
      </w:pPr>
    </w:p>
    <w:p>
      <w:pPr>
        <w:keepNext/>
        <w:keepLines/>
        <w:pageBreakBefore w:val="0"/>
        <w:kinsoku/>
        <w:wordWrap/>
        <w:overflowPunct/>
        <w:topLinePunct w:val="0"/>
        <w:autoSpaceDE/>
        <w:autoSpaceDN/>
        <w:bidi w:val="0"/>
        <w:adjustRightInd/>
        <w:snapToGrid/>
        <w:spacing w:before="260" w:after="260" w:line="300" w:lineRule="exact"/>
        <w:jc w:val="center"/>
        <w:textAlignment w:val="auto"/>
        <w:outlineLvl w:val="2"/>
        <w:rPr>
          <w:rFonts w:hint="eastAsia" w:ascii="宋体" w:hAnsi="宋体" w:cs="宋体"/>
          <w:b/>
          <w:bCs/>
          <w:color w:val="auto"/>
          <w:sz w:val="24"/>
        </w:rPr>
      </w:pPr>
      <w:r>
        <w:rPr>
          <w:rFonts w:hint="eastAsia" w:ascii="宋体" w:hAnsi="宋体" w:cs="宋体"/>
          <w:b/>
          <w:bCs/>
          <w:color w:val="auto"/>
          <w:sz w:val="24"/>
        </w:rPr>
        <w:t>四、谈判应答</w:t>
      </w:r>
      <w:r>
        <w:rPr>
          <w:rFonts w:ascii="宋体" w:hAnsi="宋体" w:cs="宋体"/>
          <w:b/>
          <w:bCs/>
          <w:color w:val="auto"/>
          <w:sz w:val="24"/>
        </w:rPr>
        <w:t>文件组成</w:t>
      </w:r>
    </w:p>
    <w:p>
      <w:pPr>
        <w:pageBreakBefore w:val="0"/>
        <w:kinsoku/>
        <w:wordWrap/>
        <w:overflowPunct/>
        <w:topLinePunct w:val="0"/>
        <w:autoSpaceDE/>
        <w:autoSpaceDN/>
        <w:bidi w:val="0"/>
        <w:adjustRightInd/>
        <w:snapToGrid/>
        <w:spacing w:line="300" w:lineRule="exact"/>
        <w:ind w:firstLine="422" w:firstLineChars="200"/>
        <w:textAlignment w:val="auto"/>
        <w:rPr>
          <w:rFonts w:hint="eastAsia" w:ascii="宋体" w:hAnsi="宋体"/>
          <w:b/>
          <w:bCs/>
          <w:color w:val="auto"/>
          <w:sz w:val="21"/>
          <w:szCs w:val="21"/>
        </w:rPr>
      </w:pPr>
      <w:r>
        <w:rPr>
          <w:rFonts w:hint="eastAsia" w:ascii="宋体" w:hAnsi="宋体"/>
          <w:b/>
          <w:bCs/>
          <w:color w:val="auto"/>
          <w:kern w:val="0"/>
          <w:sz w:val="21"/>
          <w:szCs w:val="21"/>
        </w:rPr>
        <w:t>请提供以下文件资料，供应商必须按顺序提供、加封面、目录装订成册，一式</w:t>
      </w:r>
      <w:r>
        <w:rPr>
          <w:rFonts w:hint="eastAsia" w:ascii="宋体" w:hAnsi="宋体"/>
          <w:b/>
          <w:bCs/>
          <w:color w:val="auto"/>
          <w:kern w:val="0"/>
          <w:sz w:val="21"/>
          <w:szCs w:val="21"/>
          <w:lang w:eastAsia="zh-CN"/>
        </w:rPr>
        <w:t>六</w:t>
      </w:r>
      <w:r>
        <w:rPr>
          <w:rFonts w:hint="eastAsia" w:ascii="宋体" w:hAnsi="宋体"/>
          <w:b/>
          <w:bCs/>
          <w:color w:val="auto"/>
          <w:kern w:val="0"/>
          <w:sz w:val="21"/>
          <w:szCs w:val="21"/>
        </w:rPr>
        <w:t>份，一正</w:t>
      </w:r>
      <w:r>
        <w:rPr>
          <w:rFonts w:hint="eastAsia" w:ascii="宋体" w:hAnsi="宋体"/>
          <w:b/>
          <w:bCs/>
          <w:color w:val="auto"/>
          <w:kern w:val="0"/>
          <w:sz w:val="21"/>
          <w:szCs w:val="21"/>
          <w:lang w:eastAsia="zh-CN"/>
        </w:rPr>
        <w:t>五</w:t>
      </w:r>
      <w:r>
        <w:rPr>
          <w:rFonts w:hint="eastAsia" w:ascii="宋体" w:hAnsi="宋体"/>
          <w:b/>
          <w:bCs/>
          <w:color w:val="auto"/>
          <w:kern w:val="0"/>
          <w:sz w:val="21"/>
          <w:szCs w:val="21"/>
        </w:rPr>
        <w:t>副，均需加盖公章。</w:t>
      </w:r>
    </w:p>
    <w:p>
      <w:pPr>
        <w:pStyle w:val="35"/>
        <w:pageBreakBefore w:val="0"/>
        <w:kinsoku/>
        <w:wordWrap/>
        <w:overflowPunct/>
        <w:topLinePunct w:val="0"/>
        <w:autoSpaceDE/>
        <w:autoSpaceDN/>
        <w:bidi w:val="0"/>
        <w:adjustRightInd/>
        <w:snapToGrid/>
        <w:spacing w:line="300" w:lineRule="exact"/>
        <w:ind w:left="720" w:firstLine="0" w:firstLineChars="0"/>
        <w:textAlignment w:val="auto"/>
        <w:rPr>
          <w:rFonts w:hint="eastAsia" w:ascii="宋体" w:hAnsi="宋体"/>
          <w:color w:val="auto"/>
          <w:sz w:val="21"/>
          <w:szCs w:val="21"/>
        </w:rPr>
      </w:pPr>
    </w:p>
    <w:p>
      <w:pPr>
        <w:pStyle w:val="35"/>
        <w:pageBreakBefore w:val="0"/>
        <w:widowControl/>
        <w:kinsoku/>
        <w:wordWrap/>
        <w:overflowPunct/>
        <w:topLinePunct w:val="0"/>
        <w:autoSpaceDE/>
        <w:autoSpaceDN/>
        <w:bidi w:val="0"/>
        <w:adjustRightInd/>
        <w:snapToGrid/>
        <w:spacing w:line="300" w:lineRule="exact"/>
        <w:ind w:firstLine="630" w:firstLineChars="300"/>
        <w:jc w:val="left"/>
        <w:textAlignment w:val="auto"/>
        <w:rPr>
          <w:rFonts w:ascii="宋体" w:hAnsi="宋体" w:cs="宋体"/>
          <w:color w:val="auto"/>
          <w:kern w:val="0"/>
          <w:sz w:val="21"/>
          <w:szCs w:val="21"/>
        </w:rPr>
      </w:pPr>
      <w:r>
        <w:rPr>
          <w:rFonts w:hint="eastAsia" w:ascii="宋体" w:hAnsi="宋体" w:cs="宋体"/>
          <w:color w:val="auto"/>
          <w:kern w:val="0"/>
          <w:sz w:val="21"/>
          <w:szCs w:val="21"/>
        </w:rPr>
        <w:t>谈判应答文件文件包括以下组成部分（</w:t>
      </w:r>
      <w:r>
        <w:rPr>
          <w:rFonts w:ascii="宋体" w:hAnsi="宋体" w:cs="宋体"/>
          <w:color w:val="auto"/>
          <w:kern w:val="0"/>
          <w:sz w:val="21"/>
          <w:szCs w:val="21"/>
        </w:rPr>
        <w:t>封面</w:t>
      </w:r>
      <w:r>
        <w:rPr>
          <w:rFonts w:hint="eastAsia" w:ascii="宋体" w:hAnsi="宋体" w:cs="宋体"/>
          <w:color w:val="auto"/>
          <w:kern w:val="0"/>
          <w:sz w:val="21"/>
          <w:szCs w:val="21"/>
        </w:rPr>
        <w:t>格式详见附件）：</w:t>
      </w:r>
    </w:p>
    <w:p>
      <w:pPr>
        <w:pStyle w:val="35"/>
        <w:pageBreakBefore w:val="0"/>
        <w:widowControl/>
        <w:kinsoku/>
        <w:wordWrap/>
        <w:overflowPunct/>
        <w:topLinePunct w:val="0"/>
        <w:autoSpaceDE/>
        <w:autoSpaceDN/>
        <w:bidi w:val="0"/>
        <w:adjustRightInd/>
        <w:snapToGrid/>
        <w:spacing w:line="300" w:lineRule="exact"/>
        <w:ind w:firstLine="367" w:firstLineChars="174"/>
        <w:jc w:val="left"/>
        <w:textAlignment w:val="auto"/>
        <w:rPr>
          <w:rFonts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一</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目录（格式自定）</w:t>
      </w:r>
    </w:p>
    <w:p>
      <w:pPr>
        <w:pStyle w:val="35"/>
        <w:pageBreakBefore w:val="0"/>
        <w:widowControl/>
        <w:kinsoku/>
        <w:wordWrap/>
        <w:overflowPunct/>
        <w:topLinePunct w:val="0"/>
        <w:autoSpaceDE/>
        <w:autoSpaceDN/>
        <w:bidi w:val="0"/>
        <w:adjustRightInd/>
        <w:snapToGrid/>
        <w:spacing w:line="300" w:lineRule="exact"/>
        <w:ind w:firstLine="367" w:firstLineChars="174"/>
        <w:jc w:val="left"/>
        <w:textAlignment w:val="auto"/>
        <w:rPr>
          <w:rFonts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二</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人员资格证明文件（格式见本采购文件第三章）</w:t>
      </w:r>
    </w:p>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ascii="宋体" w:hAnsi="宋体" w:cs="宋体"/>
          <w:color w:val="auto"/>
          <w:kern w:val="0"/>
          <w:sz w:val="21"/>
          <w:szCs w:val="21"/>
        </w:rPr>
      </w:pPr>
      <w:r>
        <w:rPr>
          <w:rFonts w:hint="eastAsia" w:ascii="宋体" w:hAnsi="宋体" w:cs="宋体"/>
          <w:color w:val="auto"/>
          <w:kern w:val="0"/>
          <w:sz w:val="21"/>
          <w:szCs w:val="21"/>
        </w:rPr>
        <w:t>经办人如是法定代表人，需提供法定代表人证明书及法定代表人身份证复印件；经办人如是供应商授权代表，需提供法定代表人证明书、法定代表人身份证复印件、法定代表人授权委托书、授权代表身份证复印件。</w:t>
      </w:r>
    </w:p>
    <w:p>
      <w:pPr>
        <w:pStyle w:val="35"/>
        <w:pageBreakBefore w:val="0"/>
        <w:widowControl/>
        <w:kinsoku/>
        <w:wordWrap/>
        <w:overflowPunct/>
        <w:topLinePunct w:val="0"/>
        <w:autoSpaceDE/>
        <w:autoSpaceDN/>
        <w:bidi w:val="0"/>
        <w:adjustRightInd/>
        <w:snapToGrid/>
        <w:spacing w:line="300" w:lineRule="exact"/>
        <w:ind w:firstLine="482"/>
        <w:jc w:val="left"/>
        <w:textAlignment w:val="auto"/>
        <w:rPr>
          <w:rFonts w:hint="eastAsia"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三</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所投各产品的授权书（格式自定；如涉及多个包，应作清晰划分）</w:t>
      </w:r>
    </w:p>
    <w:p>
      <w:pPr>
        <w:pStyle w:val="35"/>
        <w:pageBreakBefore w:val="0"/>
        <w:widowControl/>
        <w:kinsoku/>
        <w:wordWrap/>
        <w:overflowPunct/>
        <w:topLinePunct w:val="0"/>
        <w:autoSpaceDE/>
        <w:autoSpaceDN/>
        <w:bidi w:val="0"/>
        <w:adjustRightInd/>
        <w:snapToGrid/>
        <w:spacing w:line="300" w:lineRule="exact"/>
        <w:ind w:firstLine="482"/>
        <w:jc w:val="left"/>
        <w:textAlignment w:val="auto"/>
        <w:rPr>
          <w:rFonts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四</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应答承诺书（格式见本采购文件第三章）</w:t>
      </w:r>
    </w:p>
    <w:p>
      <w:pPr>
        <w:pStyle w:val="35"/>
        <w:pageBreakBefore w:val="0"/>
        <w:widowControl/>
        <w:kinsoku/>
        <w:wordWrap/>
        <w:overflowPunct/>
        <w:topLinePunct w:val="0"/>
        <w:autoSpaceDE/>
        <w:autoSpaceDN/>
        <w:bidi w:val="0"/>
        <w:adjustRightInd/>
        <w:snapToGrid/>
        <w:spacing w:line="300" w:lineRule="exact"/>
        <w:ind w:firstLine="482"/>
        <w:jc w:val="left"/>
        <w:textAlignment w:val="auto"/>
        <w:rPr>
          <w:rFonts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五</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供应商资格声明函（格式见本采购文件第三章）</w:t>
      </w:r>
    </w:p>
    <w:p>
      <w:pPr>
        <w:pStyle w:val="35"/>
        <w:pageBreakBefore w:val="0"/>
        <w:widowControl/>
        <w:kinsoku/>
        <w:wordWrap/>
        <w:overflowPunct/>
        <w:topLinePunct w:val="0"/>
        <w:autoSpaceDE/>
        <w:autoSpaceDN/>
        <w:bidi w:val="0"/>
        <w:adjustRightInd/>
        <w:snapToGrid/>
        <w:spacing w:line="300" w:lineRule="exact"/>
        <w:ind w:firstLine="482"/>
        <w:jc w:val="left"/>
        <w:textAlignment w:val="auto"/>
        <w:rPr>
          <w:rFonts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六</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供应商响应声明函（格式见本采购文件第三章）</w:t>
      </w:r>
    </w:p>
    <w:p>
      <w:pPr>
        <w:pStyle w:val="35"/>
        <w:pageBreakBefore w:val="0"/>
        <w:widowControl/>
        <w:kinsoku/>
        <w:wordWrap/>
        <w:overflowPunct/>
        <w:topLinePunct w:val="0"/>
        <w:autoSpaceDE/>
        <w:autoSpaceDN/>
        <w:bidi w:val="0"/>
        <w:adjustRightInd/>
        <w:snapToGrid/>
        <w:spacing w:line="300" w:lineRule="exact"/>
        <w:ind w:firstLine="482"/>
        <w:jc w:val="left"/>
        <w:textAlignment w:val="auto"/>
        <w:rPr>
          <w:rFonts w:hint="eastAsia"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七</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产品报价表（格式见本采购文件第三章）</w:t>
      </w:r>
    </w:p>
    <w:p>
      <w:pPr>
        <w:pStyle w:val="35"/>
        <w:pageBreakBefore w:val="0"/>
        <w:widowControl/>
        <w:kinsoku/>
        <w:wordWrap/>
        <w:overflowPunct/>
        <w:topLinePunct w:val="0"/>
        <w:autoSpaceDE/>
        <w:autoSpaceDN/>
        <w:bidi w:val="0"/>
        <w:adjustRightInd/>
        <w:snapToGrid/>
        <w:spacing w:line="300" w:lineRule="exact"/>
        <w:ind w:firstLine="482"/>
        <w:jc w:val="left"/>
        <w:textAlignment w:val="auto"/>
        <w:rPr>
          <w:rFonts w:hint="eastAsia"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八</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产品注册证、备案证（格式自定；不做医械的，应作说明并提供有效佐证）</w:t>
      </w:r>
    </w:p>
    <w:p>
      <w:pPr>
        <w:pStyle w:val="35"/>
        <w:pageBreakBefore w:val="0"/>
        <w:widowControl/>
        <w:kinsoku/>
        <w:wordWrap/>
        <w:overflowPunct/>
        <w:topLinePunct w:val="0"/>
        <w:autoSpaceDE/>
        <w:autoSpaceDN/>
        <w:bidi w:val="0"/>
        <w:adjustRightInd/>
        <w:snapToGrid/>
        <w:spacing w:line="300" w:lineRule="exact"/>
        <w:ind w:firstLine="482"/>
        <w:jc w:val="left"/>
        <w:textAlignment w:val="auto"/>
        <w:rPr>
          <w:rFonts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九</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产品档次、质量（格式自定；如涉及多个包，应作清晰划分）</w:t>
      </w:r>
    </w:p>
    <w:p>
      <w:pPr>
        <w:pStyle w:val="35"/>
        <w:pageBreakBefore w:val="0"/>
        <w:widowControl/>
        <w:kinsoku/>
        <w:wordWrap/>
        <w:overflowPunct/>
        <w:topLinePunct w:val="0"/>
        <w:autoSpaceDE/>
        <w:autoSpaceDN/>
        <w:bidi w:val="0"/>
        <w:adjustRightInd/>
        <w:snapToGrid/>
        <w:spacing w:line="300" w:lineRule="exact"/>
        <w:ind w:firstLine="482"/>
        <w:jc w:val="left"/>
        <w:textAlignment w:val="auto"/>
        <w:rPr>
          <w:rFonts w:hint="eastAsia" w:ascii="宋体" w:hAnsi="宋体" w:eastAsia="宋体" w:cs="宋体"/>
          <w:color w:val="auto"/>
          <w:kern w:val="0"/>
          <w:sz w:val="24"/>
          <w:szCs w:val="24"/>
          <w:lang w:eastAsia="zh-CN"/>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十</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配送、服务方案（格式自定）</w:t>
      </w:r>
    </w:p>
    <w:p>
      <w:pPr>
        <w:pStyle w:val="35"/>
        <w:pageBreakBefore w:val="0"/>
        <w:widowControl/>
        <w:kinsoku/>
        <w:wordWrap/>
        <w:overflowPunct/>
        <w:topLinePunct w:val="0"/>
        <w:autoSpaceDE/>
        <w:autoSpaceDN/>
        <w:bidi w:val="0"/>
        <w:adjustRightInd/>
        <w:snapToGrid/>
        <w:spacing w:line="300" w:lineRule="exact"/>
        <w:ind w:firstLine="482"/>
        <w:jc w:val="left"/>
        <w:textAlignment w:val="auto"/>
        <w:rPr>
          <w:rFonts w:hint="eastAsia"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十一</w:t>
      </w:r>
      <w:r>
        <w:rPr>
          <w:rFonts w:hint="eastAsia" w:ascii="宋体" w:hAnsi="宋体" w:cs="宋体"/>
          <w:b/>
          <w:bCs/>
          <w:color w:val="auto"/>
          <w:kern w:val="0"/>
          <w:sz w:val="21"/>
          <w:szCs w:val="21"/>
          <w:lang w:eastAsia="zh-CN"/>
        </w:rPr>
        <w:t>）提供不少于三家近一年内三级综合医院交易发票，深圳市内优先</w:t>
      </w:r>
      <w:r>
        <w:rPr>
          <w:rFonts w:hint="eastAsia" w:ascii="宋体" w:hAnsi="宋体" w:cs="宋体"/>
          <w:b/>
          <w:bCs/>
          <w:color w:val="auto"/>
          <w:kern w:val="0"/>
          <w:sz w:val="21"/>
          <w:szCs w:val="21"/>
        </w:rPr>
        <w:t>（格式自定</w:t>
      </w:r>
      <w:r>
        <w:rPr>
          <w:rFonts w:hint="eastAsia" w:ascii="宋体" w:hAnsi="宋体" w:cs="宋体"/>
          <w:b/>
          <w:bCs/>
          <w:color w:val="auto"/>
          <w:kern w:val="0"/>
          <w:sz w:val="21"/>
          <w:szCs w:val="21"/>
          <w:lang w:eastAsia="zh-CN"/>
        </w:rPr>
        <w:t>；特殊情况无法提供三家，需提供充分佐证，由现场评委决定是否具有投标资格</w:t>
      </w:r>
      <w:r>
        <w:rPr>
          <w:rFonts w:hint="eastAsia" w:ascii="宋体" w:hAnsi="宋体" w:cs="宋体"/>
          <w:b/>
          <w:bCs/>
          <w:color w:val="auto"/>
          <w:kern w:val="0"/>
          <w:sz w:val="21"/>
          <w:szCs w:val="21"/>
        </w:rPr>
        <w:t>）</w:t>
      </w:r>
    </w:p>
    <w:p>
      <w:pPr>
        <w:pStyle w:val="35"/>
        <w:pageBreakBefore w:val="0"/>
        <w:widowControl/>
        <w:kinsoku/>
        <w:wordWrap/>
        <w:overflowPunct/>
        <w:topLinePunct w:val="0"/>
        <w:autoSpaceDE/>
        <w:autoSpaceDN/>
        <w:bidi w:val="0"/>
        <w:adjustRightInd/>
        <w:snapToGrid/>
        <w:spacing w:line="300" w:lineRule="exact"/>
        <w:ind w:firstLine="0" w:firstLineChars="0"/>
        <w:jc w:val="left"/>
        <w:textAlignment w:val="auto"/>
        <w:rPr>
          <w:rFonts w:hint="eastAsia" w:ascii="宋体" w:hAnsi="宋体" w:eastAsia="宋体" w:cs="宋体"/>
          <w:color w:val="auto"/>
          <w:kern w:val="0"/>
          <w:sz w:val="24"/>
          <w:szCs w:val="24"/>
          <w:lang w:eastAsia="zh-CN"/>
        </w:rPr>
        <w:sectPr>
          <w:pgSz w:w="11906" w:h="16838"/>
          <w:pgMar w:top="1440" w:right="1080" w:bottom="1440" w:left="880" w:header="851" w:footer="992" w:gutter="0"/>
          <w:pgBorders>
            <w:top w:val="none" w:sz="0" w:space="0"/>
            <w:left w:val="none" w:sz="0" w:space="0"/>
            <w:bottom w:val="none" w:sz="0" w:space="0"/>
            <w:right w:val="none" w:sz="0" w:space="0"/>
          </w:pgBorders>
          <w:cols w:space="720" w:num="1"/>
          <w:docGrid w:type="lines" w:linePitch="312" w:charSpace="0"/>
        </w:sectPr>
      </w:pPr>
    </w:p>
    <w:p>
      <w:pPr>
        <w:snapToGrid w:val="0"/>
        <w:spacing w:line="360" w:lineRule="auto"/>
        <w:jc w:val="center"/>
        <w:outlineLvl w:val="0"/>
        <w:rPr>
          <w:rFonts w:hAnsi="宋体"/>
          <w:b/>
          <w:color w:val="auto"/>
          <w:sz w:val="36"/>
          <w:szCs w:val="36"/>
        </w:rPr>
      </w:pPr>
      <w:r>
        <w:rPr>
          <w:rFonts w:hint="eastAsia" w:hAnsi="宋体"/>
          <w:b/>
          <w:color w:val="auto"/>
          <w:sz w:val="36"/>
          <w:szCs w:val="36"/>
        </w:rPr>
        <w:t>第三章  谈判应答文件组成要求及格式</w:t>
      </w:r>
    </w:p>
    <w:p>
      <w:pPr>
        <w:keepNext w:val="0"/>
        <w:keepLines w:val="0"/>
        <w:spacing w:before="156" w:beforeLines="50" w:after="156" w:afterLines="50"/>
        <w:jc w:val="center"/>
        <w:outlineLvl w:val="9"/>
        <w:rPr>
          <w:rFonts w:hint="eastAsia" w:ascii="宋体" w:hAnsi="宋体" w:eastAsia="宋体"/>
          <w:b/>
          <w:color w:val="auto"/>
          <w:sz w:val="32"/>
          <w:szCs w:val="32"/>
        </w:rPr>
      </w:pPr>
      <w:r>
        <w:rPr>
          <w:rFonts w:hint="eastAsia" w:ascii="宋体" w:hAnsi="宋体" w:eastAsia="宋体"/>
          <w:b/>
          <w:color w:val="auto"/>
          <w:sz w:val="32"/>
          <w:szCs w:val="32"/>
        </w:rPr>
        <w:t>谈判应答文件包装封面参考</w:t>
      </w:r>
    </w:p>
    <w:p>
      <w:pPr>
        <w:pStyle w:val="13"/>
        <w:ind w:firstLine="241"/>
        <w:rPr>
          <w:rFonts w:hint="eastAsia"/>
          <w:color w:val="auto"/>
        </w:rPr>
      </w:pPr>
      <w:r>
        <w:rPr>
          <w:rFonts w:hint="eastAsia"/>
          <w:color w:val="auto"/>
        </w:rPr>
        <w:br w:type="page"/>
      </w:r>
    </w:p>
    <w:p>
      <w:pPr>
        <w:keepNext/>
        <w:keepLines/>
        <w:spacing w:before="156" w:beforeLines="50" w:after="156" w:afterLines="50" w:line="360" w:lineRule="auto"/>
        <w:jc w:val="center"/>
        <w:outlineLvl w:val="9"/>
        <w:rPr>
          <w:rFonts w:hint="eastAsia" w:ascii="Times New Roman" w:hAnsi="Times New Roman"/>
          <w:color w:val="auto"/>
          <w:sz w:val="72"/>
          <w:szCs w:val="72"/>
        </w:rPr>
      </w:pPr>
    </w:p>
    <w:p>
      <w:pPr>
        <w:keepNext/>
        <w:keepLines/>
        <w:spacing w:before="156" w:beforeLines="50" w:after="156" w:afterLines="50" w:line="360" w:lineRule="auto"/>
        <w:jc w:val="center"/>
        <w:outlineLvl w:val="1"/>
        <w:rPr>
          <w:rFonts w:hint="eastAsia" w:ascii="宋体" w:hAnsi="宋体" w:cs="宋体"/>
          <w:b/>
          <w:bCs/>
          <w:color w:val="auto"/>
          <w:sz w:val="72"/>
          <w:szCs w:val="72"/>
        </w:rPr>
      </w:pPr>
      <w:r>
        <w:rPr>
          <w:rFonts w:hint="eastAsia" w:ascii="宋体" w:hAnsi="宋体" w:cs="宋体"/>
          <w:b/>
          <w:bCs/>
          <w:color w:val="auto"/>
          <w:sz w:val="72"/>
          <w:szCs w:val="72"/>
        </w:rPr>
        <w:t>应答文件</w:t>
      </w:r>
    </w:p>
    <w:p>
      <w:pPr>
        <w:keepNext/>
        <w:keepLines/>
        <w:spacing w:before="156" w:beforeLines="50" w:after="156" w:afterLines="50" w:line="360" w:lineRule="auto"/>
        <w:jc w:val="left"/>
        <w:outlineLvl w:val="9"/>
        <w:rPr>
          <w:rFonts w:hint="eastAsia" w:ascii="Times New Roman" w:hAnsi="Times New Roman"/>
          <w:color w:val="auto"/>
          <w:sz w:val="28"/>
          <w:szCs w:val="28"/>
        </w:rPr>
      </w:pPr>
    </w:p>
    <w:p>
      <w:pPr>
        <w:keepNext/>
        <w:keepLines/>
        <w:spacing w:before="156" w:beforeLines="50" w:after="156" w:afterLines="50" w:line="360" w:lineRule="auto"/>
        <w:jc w:val="left"/>
        <w:outlineLvl w:val="9"/>
        <w:rPr>
          <w:rFonts w:hint="eastAsia" w:ascii="Times New Roman" w:hAnsi="Times New Roman"/>
          <w:color w:val="auto"/>
          <w:sz w:val="28"/>
          <w:szCs w:val="28"/>
        </w:rPr>
      </w:pPr>
    </w:p>
    <w:p>
      <w:pPr>
        <w:pStyle w:val="8"/>
        <w:ind w:left="3223" w:leftChars="1535"/>
        <w:outlineLvl w:val="9"/>
        <w:rPr>
          <w:rFonts w:hint="eastAsia" w:ascii="宋体" w:hAnsi="宋体" w:cs="宋体"/>
          <w:color w:val="auto"/>
          <w:sz w:val="32"/>
        </w:rPr>
      </w:pPr>
      <w:r>
        <w:rPr>
          <w:rFonts w:hint="eastAsia" w:hAnsi="宋体"/>
          <w:color w:val="auto"/>
          <w:sz w:val="52"/>
          <w:szCs w:val="52"/>
        </w:rPr>
        <w:t>口</w:t>
      </w:r>
      <w:r>
        <w:rPr>
          <w:rFonts w:hint="eastAsia" w:ascii="宋体" w:hAnsi="宋体" w:cs="宋体"/>
          <w:color w:val="auto"/>
          <w:sz w:val="52"/>
          <w:szCs w:val="52"/>
        </w:rPr>
        <w:t xml:space="preserve"> </w:t>
      </w:r>
      <w:r>
        <w:rPr>
          <w:rFonts w:hint="eastAsia" w:ascii="宋体" w:hAnsi="宋体" w:cs="宋体"/>
          <w:color w:val="auto"/>
          <w:sz w:val="32"/>
        </w:rPr>
        <w:t>正本（1本）</w:t>
      </w:r>
    </w:p>
    <w:p>
      <w:pPr>
        <w:pStyle w:val="8"/>
        <w:ind w:left="3223" w:leftChars="1535"/>
        <w:outlineLvl w:val="9"/>
        <w:rPr>
          <w:rFonts w:hint="eastAsia" w:ascii="宋体" w:hAnsi="宋体" w:cs="宋体"/>
          <w:color w:val="auto"/>
          <w:sz w:val="32"/>
        </w:rPr>
      </w:pPr>
      <w:r>
        <w:rPr>
          <w:rFonts w:hint="eastAsia" w:ascii="宋体" w:hAnsi="宋体" w:cs="宋体"/>
          <w:color w:val="auto"/>
          <w:sz w:val="52"/>
          <w:szCs w:val="52"/>
        </w:rPr>
        <w:t xml:space="preserve">口 </w:t>
      </w:r>
      <w:r>
        <w:rPr>
          <w:rFonts w:hint="eastAsia" w:ascii="宋体" w:hAnsi="宋体" w:cs="宋体"/>
          <w:color w:val="auto"/>
          <w:sz w:val="32"/>
        </w:rPr>
        <w:t>副本（</w:t>
      </w:r>
      <w:r>
        <w:rPr>
          <w:rFonts w:hint="eastAsia" w:ascii="宋体" w:hAnsi="宋体" w:cs="宋体"/>
          <w:color w:val="auto"/>
          <w:sz w:val="32"/>
          <w:lang w:val="en-US" w:eastAsia="zh-CN"/>
        </w:rPr>
        <w:t>5</w:t>
      </w:r>
      <w:r>
        <w:rPr>
          <w:rFonts w:hint="eastAsia" w:ascii="宋体" w:hAnsi="宋体" w:cs="宋体"/>
          <w:color w:val="auto"/>
          <w:sz w:val="32"/>
        </w:rPr>
        <w:t>本）</w:t>
      </w:r>
    </w:p>
    <w:p>
      <w:pPr>
        <w:keepNext/>
        <w:keepLines/>
        <w:spacing w:before="156" w:beforeLines="50" w:after="156" w:afterLines="50" w:line="360" w:lineRule="auto"/>
        <w:jc w:val="left"/>
        <w:outlineLvl w:val="9"/>
        <w:rPr>
          <w:rFonts w:hint="eastAsia" w:ascii="Times New Roman" w:hAnsi="Times New Roman"/>
          <w:color w:val="auto"/>
          <w:sz w:val="28"/>
          <w:szCs w:val="28"/>
        </w:rPr>
      </w:pPr>
    </w:p>
    <w:p>
      <w:pPr>
        <w:keepNext/>
        <w:keepLines/>
        <w:spacing w:before="156" w:beforeLines="50" w:after="156" w:afterLines="50"/>
        <w:outlineLvl w:val="9"/>
        <w:rPr>
          <w:rFonts w:hint="eastAsia" w:ascii="Times New Roman" w:hAnsi="Times New Roman"/>
          <w:color w:val="auto"/>
          <w:sz w:val="28"/>
          <w:szCs w:val="28"/>
        </w:rPr>
      </w:pPr>
      <w:r>
        <w:rPr>
          <w:rFonts w:hint="eastAsia" w:ascii="Times New Roman" w:hAnsi="Times New Roman"/>
          <w:color w:val="auto"/>
          <w:sz w:val="28"/>
          <w:szCs w:val="28"/>
        </w:rPr>
        <w:t>项目编号：</w:t>
      </w:r>
    </w:p>
    <w:p>
      <w:pPr>
        <w:keepNext/>
        <w:keepLines/>
        <w:spacing w:before="156" w:beforeLines="50" w:after="156" w:afterLines="50"/>
        <w:outlineLvl w:val="9"/>
        <w:rPr>
          <w:rFonts w:hint="eastAsia" w:ascii="Times New Roman" w:hAnsi="Times New Roman"/>
          <w:color w:val="auto"/>
          <w:sz w:val="28"/>
          <w:szCs w:val="28"/>
        </w:rPr>
      </w:pPr>
      <w:r>
        <w:rPr>
          <w:rFonts w:hint="eastAsia" w:ascii="Times New Roman" w:hAnsi="Times New Roman"/>
          <w:color w:val="auto"/>
          <w:sz w:val="28"/>
          <w:szCs w:val="28"/>
        </w:rPr>
        <w:t>项目名称：</w:t>
      </w:r>
    </w:p>
    <w:p>
      <w:pPr>
        <w:keepNext/>
        <w:keepLines/>
        <w:spacing w:before="156" w:beforeLines="50" w:after="156" w:afterLines="50" w:line="360" w:lineRule="auto"/>
        <w:jc w:val="left"/>
        <w:outlineLvl w:val="9"/>
        <w:rPr>
          <w:rFonts w:hint="eastAsia" w:ascii="Times New Roman" w:hAnsi="Times New Roman"/>
          <w:color w:val="auto"/>
          <w:sz w:val="28"/>
          <w:szCs w:val="28"/>
        </w:rPr>
      </w:pPr>
      <w:r>
        <w:rPr>
          <w:rFonts w:hint="eastAsia" w:ascii="Times New Roman" w:hAnsi="Times New Roman"/>
          <w:color w:val="auto"/>
          <w:sz w:val="28"/>
          <w:szCs w:val="28"/>
        </w:rPr>
        <w:t>包号：</w:t>
      </w:r>
    </w:p>
    <w:p>
      <w:pPr>
        <w:keepNext/>
        <w:keepLines/>
        <w:spacing w:before="156" w:beforeLines="50" w:after="156" w:afterLines="50"/>
        <w:jc w:val="left"/>
        <w:outlineLvl w:val="9"/>
        <w:rPr>
          <w:rFonts w:hint="eastAsia" w:ascii="Times New Roman" w:hAnsi="Times New Roman"/>
          <w:color w:val="auto"/>
          <w:sz w:val="28"/>
          <w:szCs w:val="28"/>
        </w:rPr>
      </w:pPr>
      <w:r>
        <w:rPr>
          <w:rFonts w:hint="eastAsia" w:ascii="Times New Roman" w:hAnsi="Times New Roman"/>
          <w:color w:val="auto"/>
          <w:sz w:val="28"/>
          <w:szCs w:val="28"/>
        </w:rPr>
        <w:t>供应商名称：</w:t>
      </w:r>
    </w:p>
    <w:p>
      <w:pPr>
        <w:keepNext/>
        <w:keepLines/>
        <w:spacing w:before="156" w:beforeLines="50" w:after="156" w:afterLines="50"/>
        <w:jc w:val="left"/>
        <w:outlineLvl w:val="9"/>
        <w:rPr>
          <w:rFonts w:hint="eastAsia" w:ascii="Times New Roman" w:hAnsi="Times New Roman"/>
          <w:color w:val="auto"/>
          <w:sz w:val="28"/>
          <w:szCs w:val="28"/>
        </w:rPr>
      </w:pPr>
      <w:r>
        <w:rPr>
          <w:rFonts w:hint="eastAsia" w:ascii="Times New Roman" w:hAnsi="Times New Roman"/>
          <w:color w:val="auto"/>
          <w:sz w:val="28"/>
          <w:szCs w:val="28"/>
        </w:rPr>
        <w:t>地址：</w:t>
      </w:r>
    </w:p>
    <w:p>
      <w:pPr>
        <w:keepNext/>
        <w:keepLines/>
        <w:spacing w:before="156" w:beforeLines="50" w:after="156" w:afterLines="50"/>
        <w:jc w:val="left"/>
        <w:outlineLvl w:val="9"/>
        <w:rPr>
          <w:rFonts w:hint="eastAsia" w:ascii="Times New Roman" w:hAnsi="Times New Roman"/>
          <w:color w:val="auto"/>
          <w:sz w:val="28"/>
          <w:szCs w:val="28"/>
        </w:rPr>
      </w:pPr>
      <w:r>
        <w:rPr>
          <w:rFonts w:hint="eastAsia" w:ascii="Times New Roman" w:hAnsi="Times New Roman"/>
          <w:color w:val="auto"/>
          <w:sz w:val="28"/>
          <w:szCs w:val="28"/>
        </w:rPr>
        <w:t>联系人：</w:t>
      </w:r>
    </w:p>
    <w:p>
      <w:pPr>
        <w:keepNext/>
        <w:keepLines/>
        <w:spacing w:before="156" w:beforeLines="50" w:after="156" w:afterLines="50"/>
        <w:outlineLvl w:val="9"/>
        <w:rPr>
          <w:rFonts w:hint="eastAsia" w:ascii="Times New Roman" w:hAnsi="Times New Roman"/>
          <w:color w:val="auto"/>
          <w:sz w:val="28"/>
          <w:szCs w:val="28"/>
        </w:rPr>
      </w:pPr>
      <w:r>
        <w:rPr>
          <w:rFonts w:hint="eastAsia" w:ascii="Times New Roman" w:hAnsi="Times New Roman"/>
          <w:color w:val="auto"/>
          <w:sz w:val="28"/>
          <w:szCs w:val="28"/>
        </w:rPr>
        <w:t>联系电话：</w:t>
      </w:r>
    </w:p>
    <w:p>
      <w:pPr>
        <w:keepNext/>
        <w:keepLines/>
        <w:spacing w:before="156" w:beforeLines="50" w:after="156" w:afterLines="50"/>
        <w:jc w:val="center"/>
        <w:outlineLvl w:val="9"/>
        <w:rPr>
          <w:rFonts w:hint="eastAsia" w:ascii="Times New Roman" w:hAnsi="Times New Roman"/>
          <w:color w:val="auto"/>
          <w:sz w:val="28"/>
          <w:szCs w:val="28"/>
        </w:rPr>
        <w:sectPr>
          <w:pgSz w:w="11906" w:h="16838"/>
          <w:pgMar w:top="1440" w:right="1406" w:bottom="1440" w:left="1406" w:header="851" w:footer="992" w:gutter="0"/>
          <w:pgBorders>
            <w:top w:val="none" w:sz="0" w:space="0"/>
            <w:left w:val="none" w:sz="0" w:space="0"/>
            <w:bottom w:val="none" w:sz="0" w:space="0"/>
            <w:right w:val="none" w:sz="0" w:space="0"/>
          </w:pgBorders>
          <w:cols w:space="720" w:num="1"/>
          <w:docGrid w:type="lines" w:linePitch="312" w:charSpace="0"/>
        </w:sectPr>
      </w:pPr>
    </w:p>
    <w:p>
      <w:pPr>
        <w:spacing w:before="156" w:beforeLines="50" w:after="156" w:afterLines="50" w:line="360" w:lineRule="auto"/>
        <w:jc w:val="center"/>
        <w:outlineLvl w:val="1"/>
        <w:rPr>
          <w:rFonts w:ascii="宋体" w:hAnsi="宋体" w:cs="宋体"/>
          <w:b/>
          <w:color w:val="auto"/>
          <w:sz w:val="32"/>
          <w:szCs w:val="32"/>
          <w:lang w:val="zh-CN"/>
        </w:rPr>
      </w:pPr>
      <w:r>
        <w:rPr>
          <w:rFonts w:hint="eastAsia" w:ascii="宋体" w:hAnsi="宋体" w:cs="宋体"/>
          <w:b/>
          <w:color w:val="auto"/>
          <w:sz w:val="32"/>
          <w:szCs w:val="32"/>
          <w:lang w:val="zh-CN"/>
        </w:rPr>
        <w:t>一、目录</w:t>
      </w:r>
    </w:p>
    <w:p>
      <w:pPr>
        <w:spacing w:before="156" w:beforeLines="50" w:after="156" w:afterLines="50" w:line="360" w:lineRule="auto"/>
        <w:jc w:val="center"/>
        <w:rPr>
          <w:rFonts w:ascii="宋体" w:hAnsi="宋体" w:cs="宋体"/>
          <w:b/>
          <w:color w:val="auto"/>
          <w:sz w:val="32"/>
          <w:szCs w:val="32"/>
          <w:lang w:val="zh-CN"/>
        </w:rPr>
      </w:pPr>
      <w:r>
        <w:rPr>
          <w:rFonts w:hint="eastAsia" w:ascii="宋体" w:hAnsi="宋体" w:cs="宋体"/>
          <w:b/>
          <w:color w:val="auto"/>
          <w:sz w:val="32"/>
          <w:szCs w:val="32"/>
          <w:lang w:val="zh-CN"/>
        </w:rPr>
        <w:t>（格式自定）</w:t>
      </w:r>
    </w:p>
    <w:p>
      <w:pPr>
        <w:spacing w:before="156" w:beforeLines="50" w:after="156" w:afterLines="50" w:line="360" w:lineRule="auto"/>
        <w:jc w:val="center"/>
        <w:outlineLvl w:val="1"/>
        <w:rPr>
          <w:rFonts w:ascii="宋体" w:hAnsi="宋体" w:cs="宋体"/>
          <w:b/>
          <w:color w:val="auto"/>
          <w:sz w:val="32"/>
          <w:szCs w:val="32"/>
          <w:lang w:val="zh-CN"/>
        </w:rPr>
      </w:pPr>
      <w:r>
        <w:rPr>
          <w:rFonts w:hint="eastAsia" w:ascii="宋体" w:hAnsi="宋体" w:cs="宋体"/>
          <w:b/>
          <w:color w:val="auto"/>
          <w:sz w:val="32"/>
          <w:szCs w:val="32"/>
          <w:lang w:val="zh-CN"/>
        </w:rPr>
        <w:t>二、人员资格证明文件</w:t>
      </w:r>
    </w:p>
    <w:p>
      <w:pPr>
        <w:spacing w:before="156" w:beforeLines="50" w:after="156" w:afterLines="50" w:line="360" w:lineRule="auto"/>
        <w:jc w:val="center"/>
        <w:rPr>
          <w:color w:val="auto"/>
        </w:rPr>
      </w:pPr>
      <w:r>
        <w:rPr>
          <w:rFonts w:hint="eastAsia" w:ascii="宋体" w:hAnsi="宋体" w:cs="宋体"/>
          <w:b/>
          <w:color w:val="auto"/>
          <w:sz w:val="32"/>
          <w:szCs w:val="32"/>
          <w:lang w:val="zh-CN"/>
        </w:rPr>
        <w:t>（一）法定代表人授权委托书</w:t>
      </w:r>
    </w:p>
    <w:p>
      <w:pPr>
        <w:pStyle w:val="9"/>
        <w:spacing w:line="360" w:lineRule="auto"/>
        <w:ind w:firstLine="480" w:firstLineChars="200"/>
        <w:rPr>
          <w:color w:val="auto"/>
          <w:sz w:val="24"/>
          <w:szCs w:val="24"/>
        </w:rPr>
      </w:pPr>
      <w:r>
        <w:rPr>
          <w:rFonts w:hint="eastAsia"/>
          <w:color w:val="auto"/>
          <w:sz w:val="24"/>
          <w:szCs w:val="24"/>
        </w:rPr>
        <w:t>本授权委托书声明：注册于</w:t>
      </w:r>
      <w:r>
        <w:rPr>
          <w:rFonts w:hint="eastAsia"/>
          <w:color w:val="auto"/>
          <w:sz w:val="24"/>
          <w:szCs w:val="24"/>
          <w:u w:val="single"/>
        </w:rPr>
        <w:t xml:space="preserve"> （供应商地址）  </w:t>
      </w:r>
      <w:r>
        <w:rPr>
          <w:rFonts w:hint="eastAsia"/>
          <w:color w:val="auto"/>
          <w:sz w:val="24"/>
          <w:szCs w:val="24"/>
        </w:rPr>
        <w:t>的</w:t>
      </w:r>
      <w:r>
        <w:rPr>
          <w:rFonts w:hint="eastAsia"/>
          <w:color w:val="auto"/>
          <w:sz w:val="24"/>
          <w:szCs w:val="24"/>
          <w:u w:val="single"/>
        </w:rPr>
        <w:t xml:space="preserve">  （供应商名称）    </w:t>
      </w:r>
      <w:r>
        <w:rPr>
          <w:rFonts w:hint="eastAsia"/>
          <w:color w:val="auto"/>
          <w:sz w:val="24"/>
          <w:szCs w:val="24"/>
        </w:rPr>
        <w:t>在下面签名的</w:t>
      </w:r>
      <w:r>
        <w:rPr>
          <w:rFonts w:hint="eastAsia"/>
          <w:color w:val="auto"/>
          <w:sz w:val="24"/>
          <w:szCs w:val="24"/>
          <w:u w:val="single"/>
        </w:rPr>
        <w:t>（法定代表人姓名、职务）</w:t>
      </w:r>
      <w:r>
        <w:rPr>
          <w:rFonts w:hint="eastAsia"/>
          <w:color w:val="auto"/>
          <w:sz w:val="24"/>
          <w:szCs w:val="24"/>
        </w:rPr>
        <w:t>在此授权本公司</w:t>
      </w:r>
      <w:r>
        <w:rPr>
          <w:rFonts w:hint="eastAsia"/>
          <w:color w:val="auto"/>
          <w:sz w:val="24"/>
          <w:szCs w:val="24"/>
          <w:u w:val="single"/>
        </w:rPr>
        <w:t>（被授权人姓名、职务）</w:t>
      </w:r>
      <w:r>
        <w:rPr>
          <w:rFonts w:hint="eastAsia"/>
          <w:color w:val="auto"/>
          <w:sz w:val="24"/>
          <w:szCs w:val="24"/>
        </w:rPr>
        <w:t>作为我公司的合法代理人，就</w:t>
      </w:r>
      <w:r>
        <w:rPr>
          <w:rFonts w:hint="eastAsia" w:ascii="仿宋_GB2312" w:hAnsi="仿宋_GB2312"/>
          <w:b/>
          <w:bCs/>
          <w:color w:val="auto"/>
          <w:sz w:val="24"/>
          <w:szCs w:val="24"/>
          <w:u w:val="single"/>
          <w:lang w:val="en-US"/>
        </w:rPr>
        <w:t xml:space="preserve"> </w:t>
      </w:r>
      <w:r>
        <w:rPr>
          <w:rFonts w:ascii="仿宋_GB2312" w:hAnsi="仿宋_GB2312"/>
          <w:b/>
          <w:bCs/>
          <w:color w:val="auto"/>
          <w:sz w:val="24"/>
          <w:szCs w:val="24"/>
          <w:u w:val="single"/>
          <w:lang w:val="en-US"/>
        </w:rPr>
        <w:t xml:space="preserve">          </w:t>
      </w:r>
      <w:r>
        <w:rPr>
          <w:rFonts w:hint="eastAsia"/>
          <w:color w:val="auto"/>
          <w:sz w:val="24"/>
          <w:szCs w:val="24"/>
        </w:rPr>
        <w:t>的采购活动，采购合同的签订、执行、完成和售后服务，作为供应商代表以我方的名义处理一切与之有关的事务。</w:t>
      </w:r>
    </w:p>
    <w:p>
      <w:pPr>
        <w:pStyle w:val="9"/>
        <w:spacing w:line="360" w:lineRule="auto"/>
        <w:ind w:firstLine="480" w:firstLineChars="200"/>
        <w:rPr>
          <w:color w:val="auto"/>
          <w:sz w:val="24"/>
          <w:szCs w:val="24"/>
        </w:rPr>
      </w:pPr>
      <w:r>
        <w:rPr>
          <w:rFonts w:hint="eastAsia"/>
          <w:color w:val="auto"/>
          <w:sz w:val="24"/>
          <w:szCs w:val="24"/>
        </w:rPr>
        <w:t>被授权人（供应商授权代表）无转委托权限。</w:t>
      </w:r>
    </w:p>
    <w:p>
      <w:pPr>
        <w:spacing w:line="360" w:lineRule="auto"/>
        <w:ind w:firstLine="480" w:firstLineChars="200"/>
        <w:rPr>
          <w:rFonts w:ascii="宋体"/>
          <w:color w:val="auto"/>
          <w:sz w:val="24"/>
        </w:rPr>
      </w:pPr>
      <w:r>
        <w:rPr>
          <w:rFonts w:hint="eastAsia" w:ascii="宋体"/>
          <w:color w:val="auto"/>
          <w:sz w:val="24"/>
        </w:rPr>
        <w:t>本授权书自法定代表人签字之日起生效，特此声明。</w:t>
      </w:r>
    </w:p>
    <w:p>
      <w:pPr>
        <w:spacing w:line="360" w:lineRule="auto"/>
        <w:rPr>
          <w:rFonts w:ascii="宋体"/>
          <w:b/>
          <w:color w:val="auto"/>
          <w:sz w:val="24"/>
        </w:rPr>
      </w:pPr>
      <w:r>
        <w:rPr>
          <w:rFonts w:hint="eastAsia" w:ascii="宋体"/>
          <w:b/>
          <w:color w:val="auto"/>
          <w:sz w:val="24"/>
        </w:rPr>
        <w:t>随附《法定代表人证明书》；</w:t>
      </w:r>
    </w:p>
    <w:p>
      <w:pPr>
        <w:spacing w:line="360" w:lineRule="auto"/>
        <w:rPr>
          <w:rFonts w:ascii="宋体"/>
          <w:color w:val="auto"/>
          <w:sz w:val="24"/>
        </w:rPr>
      </w:pPr>
    </w:p>
    <w:p>
      <w:pPr>
        <w:spacing w:line="360" w:lineRule="auto"/>
        <w:rPr>
          <w:rFonts w:ascii="宋体"/>
          <w:color w:val="auto"/>
          <w:sz w:val="24"/>
        </w:rPr>
      </w:pPr>
      <w:r>
        <w:rPr>
          <w:rFonts w:hint="eastAsia" w:ascii="宋体"/>
          <w:color w:val="auto"/>
          <w:sz w:val="24"/>
        </w:rPr>
        <w:t>供应商名称（</w:t>
      </w:r>
      <w:r>
        <w:rPr>
          <w:rFonts w:hint="eastAsia" w:ascii="宋体" w:hAnsi="宋体"/>
          <w:color w:val="auto"/>
          <w:sz w:val="24"/>
        </w:rPr>
        <w:t>盖</w:t>
      </w:r>
      <w:r>
        <w:rPr>
          <w:rFonts w:hint="eastAsia" w:ascii="宋体"/>
          <w:color w:val="auto"/>
          <w:sz w:val="24"/>
        </w:rPr>
        <w:t>公章）：</w:t>
      </w:r>
    </w:p>
    <w:p>
      <w:pPr>
        <w:spacing w:line="360" w:lineRule="auto"/>
        <w:rPr>
          <w:rFonts w:ascii="宋体"/>
          <w:color w:val="auto"/>
          <w:sz w:val="24"/>
        </w:rPr>
      </w:pPr>
      <w:r>
        <w:rPr>
          <w:rFonts w:hint="eastAsia" w:ascii="宋体"/>
          <w:color w:val="auto"/>
          <w:sz w:val="24"/>
        </w:rPr>
        <w:t>地      址：</w:t>
      </w:r>
    </w:p>
    <w:p>
      <w:pPr>
        <w:tabs>
          <w:tab w:val="left" w:pos="3780"/>
        </w:tabs>
        <w:spacing w:line="360" w:lineRule="auto"/>
        <w:rPr>
          <w:rFonts w:ascii="宋体"/>
          <w:color w:val="auto"/>
          <w:sz w:val="24"/>
        </w:rPr>
      </w:pPr>
      <w:r>
        <w:rPr>
          <w:rFonts w:hint="eastAsia" w:ascii="宋体"/>
          <w:color w:val="auto"/>
          <w:sz w:val="24"/>
        </w:rPr>
        <w:t>法定代表人（签字或盖章）：                         签字日期：</w:t>
      </w:r>
      <w:r>
        <w:rPr>
          <w:rFonts w:hint="eastAsia" w:ascii="宋体" w:hAnsi="宋体"/>
          <w:color w:val="auto"/>
          <w:sz w:val="24"/>
          <w:u w:val="single"/>
        </w:rPr>
        <w:t xml:space="preserve">     </w:t>
      </w:r>
      <w:r>
        <w:rPr>
          <w:rFonts w:hint="eastAsia" w:ascii="宋体" w:hAnsi="宋体"/>
          <w:color w:val="auto"/>
          <w:sz w:val="24"/>
        </w:rPr>
        <w:t>年</w:t>
      </w:r>
      <w:r>
        <w:rPr>
          <w:rFonts w:hint="eastAsia" w:ascii="宋体" w:hAnsi="宋体"/>
          <w:color w:val="auto"/>
          <w:sz w:val="24"/>
          <w:u w:val="single"/>
        </w:rPr>
        <w:t xml:space="preserve">   </w:t>
      </w:r>
      <w:r>
        <w:rPr>
          <w:rFonts w:hint="eastAsia" w:ascii="宋体" w:hAnsi="宋体"/>
          <w:color w:val="auto"/>
          <w:sz w:val="24"/>
        </w:rPr>
        <w:t>月</w:t>
      </w:r>
      <w:r>
        <w:rPr>
          <w:rFonts w:hint="eastAsia" w:ascii="宋体" w:hAnsi="宋体"/>
          <w:color w:val="auto"/>
          <w:sz w:val="24"/>
          <w:u w:val="single"/>
        </w:rPr>
        <w:t xml:space="preserve">   </w:t>
      </w:r>
      <w:r>
        <w:rPr>
          <w:rFonts w:hint="eastAsia" w:ascii="宋体" w:hAnsi="宋体"/>
          <w:color w:val="auto"/>
          <w:sz w:val="24"/>
        </w:rPr>
        <w:t>日</w:t>
      </w:r>
    </w:p>
    <w:p>
      <w:pPr>
        <w:spacing w:line="360" w:lineRule="auto"/>
        <w:rPr>
          <w:rFonts w:ascii="宋体"/>
          <w:color w:val="auto"/>
          <w:szCs w:val="21"/>
        </w:rPr>
      </w:pPr>
      <w:r>
        <w:rPr>
          <w:rFonts w:ascii="宋体"/>
          <w:color w:val="auto"/>
          <w:szCs w:val="21"/>
        </w:rPr>
        <mc:AlternateContent>
          <mc:Choice Requires="wpg">
            <w:drawing>
              <wp:anchor distT="0" distB="0" distL="114300" distR="114300" simplePos="0" relativeHeight="251659264" behindDoc="0" locked="0" layoutInCell="1" allowOverlap="1">
                <wp:simplePos x="0" y="0"/>
                <wp:positionH relativeFrom="column">
                  <wp:posOffset>0</wp:posOffset>
                </wp:positionH>
                <wp:positionV relativeFrom="paragraph">
                  <wp:posOffset>152400</wp:posOffset>
                </wp:positionV>
                <wp:extent cx="5651500" cy="1593215"/>
                <wp:effectExtent l="4445" t="4445" r="20955" b="21590"/>
                <wp:wrapNone/>
                <wp:docPr id="2" name="组合 2"/>
                <wp:cNvGraphicFramePr/>
                <a:graphic xmlns:a="http://schemas.openxmlformats.org/drawingml/2006/main">
                  <a:graphicData uri="http://schemas.microsoft.com/office/word/2010/wordprocessingGroup">
                    <wpg:wgp>
                      <wpg:cNvGrpSpPr/>
                      <wpg:grpSpPr>
                        <a:xfrm>
                          <a:off x="0" y="0"/>
                          <a:ext cx="5651500" cy="1593215"/>
                          <a:chOff x="1080" y="8670"/>
                          <a:chExt cx="8900" cy="2509"/>
                        </a:xfrm>
                        <a:effectLst/>
                      </wpg:grpSpPr>
                      <wps:wsp>
                        <wps:cNvPr id="3" name="矩形 3"/>
                        <wps:cNvSpPr/>
                        <wps:spPr>
                          <a:xfrm>
                            <a:off x="1080" y="8670"/>
                            <a:ext cx="4218" cy="2509"/>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r>
                                <w:rPr>
                                  <w:rFonts w:hint="eastAsia"/>
                                </w:rPr>
                                <w:t>身份证（正面）</w:t>
                              </w:r>
                            </w:p>
                          </w:txbxContent>
                        </wps:txbx>
                        <wps:bodyPr wrap="square" upright="1"/>
                      </wps:wsp>
                      <wps:wsp>
                        <wps:cNvPr id="4" name="矩形 4"/>
                        <wps:cNvSpPr/>
                        <wps:spPr>
                          <a:xfrm>
                            <a:off x="5761" y="8670"/>
                            <a:ext cx="4219" cy="2509"/>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r>
                                <w:rPr>
                                  <w:rFonts w:hint="eastAsia"/>
                                </w:rPr>
                                <w:t>身份证（反面）</w:t>
                              </w:r>
                            </w:p>
                            <w:p/>
                          </w:txbxContent>
                        </wps:txbx>
                        <wps:bodyPr wrap="square" upright="1"/>
                      </wps:wsp>
                    </wpg:wgp>
                  </a:graphicData>
                </a:graphic>
              </wp:anchor>
            </w:drawing>
          </mc:Choice>
          <mc:Fallback>
            <w:pict>
              <v:group id="_x0000_s1026" o:spid="_x0000_s1026" o:spt="203" style="position:absolute;left:0pt;margin-left:0pt;margin-top:12pt;height:125.45pt;width:445pt;z-index:251659264;mso-width-relative:page;mso-height-relative:page;" coordorigin="1080,8670" coordsize="8900,2509" o:gfxdata="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">
                <o:lock v:ext="edit" aspectratio="f"/>
                <v:rect id="_x0000_s1026" o:spid="_x0000_s1026" o:spt="1" style="position:absolute;left:1080;top:8670;height:2509;width:4218;" fillcolor="#FFFFFF" filled="t" stroked="t" coordsize="21600,21600" o:gfxdata="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6npbsAAADa&#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jc w:val="center"/>
                        </w:pPr>
                        <w:r>
                          <w:rPr>
                            <w:rFonts w:hint="eastAsia"/>
                          </w:rPr>
                          <w:t>身份证（正面）</w:t>
                        </w:r>
                      </w:p>
                    </w:txbxContent>
                  </v:textbox>
                </v:rect>
                <v:rect id="_x0000_s1026" o:spid="_x0000_s1026" o:spt="1" style="position:absolute;left:5761;top:8670;height:2509;width:4219;" fillcolor="#FFFFFF" filled="t" stroked="t" coordsize="21600,21600" o:gfxdata="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IFz/R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jc w:val="center"/>
                        </w:pPr>
                        <w:r>
                          <w:rPr>
                            <w:rFonts w:hint="eastAsia"/>
                          </w:rPr>
                          <w:t>身份证（反面）</w:t>
                        </w:r>
                      </w:p>
                      <w:p/>
                    </w:txbxContent>
                  </v:textbox>
                </v:rect>
              </v:group>
            </w:pict>
          </mc:Fallback>
        </mc:AlternateContent>
      </w:r>
    </w:p>
    <w:p>
      <w:pPr>
        <w:spacing w:line="360" w:lineRule="auto"/>
        <w:rPr>
          <w:rFonts w:ascii="宋体"/>
          <w:color w:val="auto"/>
          <w:szCs w:val="21"/>
        </w:rPr>
      </w:pPr>
    </w:p>
    <w:p>
      <w:pPr>
        <w:spacing w:line="360" w:lineRule="auto"/>
        <w:rPr>
          <w:rFonts w:ascii="宋体"/>
          <w:color w:val="auto"/>
          <w:szCs w:val="21"/>
        </w:rPr>
      </w:pPr>
    </w:p>
    <w:p>
      <w:pPr>
        <w:spacing w:line="360" w:lineRule="auto"/>
        <w:rPr>
          <w:rFonts w:ascii="宋体"/>
          <w:color w:val="auto"/>
          <w:szCs w:val="21"/>
        </w:rPr>
      </w:pPr>
    </w:p>
    <w:p>
      <w:pPr>
        <w:spacing w:line="360" w:lineRule="auto"/>
        <w:rPr>
          <w:rFonts w:ascii="宋体"/>
          <w:color w:val="auto"/>
          <w:szCs w:val="21"/>
        </w:rPr>
      </w:pPr>
    </w:p>
    <w:p>
      <w:pPr>
        <w:spacing w:line="360" w:lineRule="auto"/>
        <w:rPr>
          <w:rFonts w:ascii="宋体"/>
          <w:color w:val="auto"/>
          <w:szCs w:val="21"/>
        </w:rPr>
      </w:pPr>
    </w:p>
    <w:p>
      <w:pPr>
        <w:spacing w:line="360" w:lineRule="auto"/>
        <w:rPr>
          <w:rFonts w:ascii="宋体"/>
          <w:color w:val="auto"/>
          <w:szCs w:val="21"/>
        </w:rPr>
      </w:pPr>
    </w:p>
    <w:p>
      <w:pPr>
        <w:spacing w:before="156" w:beforeLines="50" w:after="156" w:afterLines="50" w:line="360" w:lineRule="auto"/>
        <w:jc w:val="center"/>
        <w:rPr>
          <w:rFonts w:hint="eastAsia" w:ascii="Arial" w:hAnsi="Arial" w:eastAsia="黑体"/>
          <w:bCs/>
          <w:color w:val="auto"/>
          <w:sz w:val="32"/>
          <w:szCs w:val="32"/>
          <w:lang w:val="zh-CN"/>
        </w:rPr>
      </w:pPr>
      <w:r>
        <w:rPr>
          <w:rFonts w:ascii="黑体" w:eastAsia="黑体"/>
          <w:color w:val="auto"/>
          <w:szCs w:val="21"/>
        </w:rPr>
        <w:br w:type="page"/>
      </w:r>
      <w:r>
        <w:rPr>
          <w:rFonts w:hint="eastAsia" w:ascii="宋体" w:hAnsi="宋体" w:cs="宋体"/>
          <w:b/>
          <w:color w:val="auto"/>
          <w:sz w:val="32"/>
          <w:szCs w:val="32"/>
          <w:lang w:val="zh-CN"/>
        </w:rPr>
        <w:t>（二）法定代表人证明书</w:t>
      </w:r>
    </w:p>
    <w:p>
      <w:pPr>
        <w:tabs>
          <w:tab w:val="left" w:pos="900"/>
        </w:tabs>
        <w:spacing w:line="480" w:lineRule="auto"/>
        <w:ind w:firstLine="1080" w:firstLineChars="450"/>
        <w:rPr>
          <w:rFonts w:ascii="宋体" w:hAnsi="宋体"/>
          <w:color w:val="auto"/>
          <w:sz w:val="24"/>
        </w:rPr>
      </w:pPr>
      <w:r>
        <w:rPr>
          <w:rFonts w:ascii="宋体" w:hAnsi="宋体"/>
          <w:color w:val="auto"/>
          <w:sz w:val="24"/>
          <w:u w:val="single"/>
        </w:rPr>
        <w:t xml:space="preserve">     </w:t>
      </w:r>
      <w:r>
        <w:rPr>
          <w:rFonts w:hint="eastAsia" w:ascii="宋体" w:hAnsi="宋体"/>
          <w:color w:val="auto"/>
          <w:sz w:val="24"/>
          <w:u w:val="single"/>
        </w:rPr>
        <w:t xml:space="preserve">   </w:t>
      </w:r>
      <w:r>
        <w:rPr>
          <w:rFonts w:ascii="宋体" w:hAnsi="宋体"/>
          <w:color w:val="auto"/>
          <w:sz w:val="24"/>
          <w:u w:val="single"/>
        </w:rPr>
        <w:t xml:space="preserve">    </w:t>
      </w:r>
      <w:r>
        <w:rPr>
          <w:rFonts w:hint="eastAsia" w:ascii="宋体" w:hAnsi="宋体"/>
          <w:color w:val="auto"/>
          <w:sz w:val="24"/>
        </w:rPr>
        <w:t>同志，现任我单位</w:t>
      </w:r>
      <w:r>
        <w:rPr>
          <w:rFonts w:ascii="宋体" w:hAnsi="宋体"/>
          <w:color w:val="auto"/>
          <w:sz w:val="24"/>
          <w:u w:val="single"/>
        </w:rPr>
        <w:t xml:space="preserve">         </w:t>
      </w:r>
      <w:r>
        <w:rPr>
          <w:rFonts w:hint="eastAsia" w:ascii="宋体" w:hAnsi="宋体"/>
          <w:color w:val="auto"/>
          <w:sz w:val="24"/>
        </w:rPr>
        <w:t>职务，为法定代表人，特此证明。</w:t>
      </w:r>
    </w:p>
    <w:p>
      <w:pPr>
        <w:spacing w:line="480" w:lineRule="auto"/>
        <w:ind w:firstLine="480" w:firstLineChars="200"/>
        <w:rPr>
          <w:rFonts w:ascii="宋体" w:hAnsi="宋体"/>
          <w:color w:val="auto"/>
          <w:sz w:val="24"/>
        </w:rPr>
      </w:pPr>
      <w:r>
        <w:rPr>
          <w:rFonts w:hint="eastAsia" w:ascii="宋体"/>
          <w:color w:val="auto"/>
          <w:sz w:val="24"/>
        </w:rPr>
        <w:t>本证明书自签发之日起生效，</w:t>
      </w:r>
      <w:r>
        <w:rPr>
          <w:rFonts w:hint="eastAsia" w:ascii="宋体" w:hAnsi="宋体"/>
          <w:color w:val="auto"/>
          <w:sz w:val="24"/>
        </w:rPr>
        <w:t>有效期与本公司参与采购的文件中标注的有效期相同。</w:t>
      </w:r>
    </w:p>
    <w:p>
      <w:pPr>
        <w:spacing w:line="480" w:lineRule="auto"/>
        <w:ind w:firstLine="480" w:firstLineChars="200"/>
        <w:rPr>
          <w:rFonts w:ascii="宋体" w:hAnsi="宋体"/>
          <w:color w:val="auto"/>
          <w:sz w:val="24"/>
        </w:rPr>
      </w:pPr>
      <w:r>
        <w:rPr>
          <w:rFonts w:hint="eastAsia" w:ascii="宋体" w:hAnsi="宋体"/>
          <w:color w:val="auto"/>
          <w:sz w:val="24"/>
        </w:rPr>
        <w:t>附：</w:t>
      </w:r>
    </w:p>
    <w:p>
      <w:pPr>
        <w:spacing w:line="480" w:lineRule="auto"/>
        <w:ind w:firstLine="960" w:firstLineChars="400"/>
        <w:rPr>
          <w:rFonts w:ascii="宋体" w:hAnsi="宋体"/>
          <w:color w:val="auto"/>
          <w:sz w:val="24"/>
        </w:rPr>
      </w:pPr>
      <w:r>
        <w:rPr>
          <w:rFonts w:hint="eastAsia" w:ascii="宋体" w:hAnsi="宋体"/>
          <w:color w:val="auto"/>
          <w:sz w:val="24"/>
        </w:rPr>
        <w:t xml:space="preserve">营业执照（注册号）：                       </w:t>
      </w:r>
    </w:p>
    <w:p>
      <w:pPr>
        <w:spacing w:line="480" w:lineRule="auto"/>
        <w:ind w:firstLine="960" w:firstLineChars="400"/>
        <w:rPr>
          <w:rFonts w:ascii="宋体" w:hAnsi="宋体"/>
          <w:color w:val="auto"/>
          <w:sz w:val="24"/>
        </w:rPr>
      </w:pPr>
      <w:r>
        <w:rPr>
          <w:rFonts w:hint="eastAsia" w:ascii="宋体" w:hAnsi="宋体"/>
          <w:color w:val="auto"/>
          <w:sz w:val="24"/>
        </w:rPr>
        <w:t>经济性质：</w:t>
      </w:r>
    </w:p>
    <w:p>
      <w:pPr>
        <w:spacing w:line="480" w:lineRule="auto"/>
        <w:ind w:firstLine="960" w:firstLineChars="400"/>
        <w:rPr>
          <w:rFonts w:ascii="宋体" w:hAnsi="宋体"/>
          <w:color w:val="auto"/>
          <w:sz w:val="24"/>
        </w:rPr>
      </w:pPr>
      <w:r>
        <w:rPr>
          <w:rFonts w:hint="eastAsia" w:ascii="宋体" w:hAnsi="宋体"/>
          <w:color w:val="auto"/>
          <w:sz w:val="24"/>
        </w:rPr>
        <w:t>主营（产）：</w:t>
      </w:r>
    </w:p>
    <w:p>
      <w:pPr>
        <w:spacing w:line="480" w:lineRule="auto"/>
        <w:ind w:firstLine="960" w:firstLineChars="400"/>
        <w:rPr>
          <w:rFonts w:ascii="宋体" w:hAnsi="宋体"/>
          <w:color w:val="auto"/>
          <w:sz w:val="24"/>
        </w:rPr>
      </w:pPr>
      <w:r>
        <w:rPr>
          <w:rFonts w:hint="eastAsia" w:ascii="宋体" w:hAnsi="宋体"/>
          <w:color w:val="auto"/>
          <w:sz w:val="24"/>
        </w:rPr>
        <w:t>兼营（产）：</w:t>
      </w:r>
    </w:p>
    <w:p>
      <w:pPr>
        <w:spacing w:line="480" w:lineRule="auto"/>
        <w:ind w:firstLine="840" w:firstLineChars="400"/>
        <w:rPr>
          <w:rFonts w:ascii="宋体" w:hAnsi="宋体"/>
          <w:color w:val="auto"/>
          <w:szCs w:val="21"/>
        </w:rPr>
      </w:pPr>
      <w:r>
        <w:rPr>
          <w:rFonts w:ascii="宋体" w:hAnsi="宋体"/>
          <w:color w:val="auto"/>
          <w:szCs w:val="21"/>
        </w:rPr>
        <mc:AlternateContent>
          <mc:Choice Requires="wpg">
            <w:drawing>
              <wp:anchor distT="0" distB="0" distL="114300" distR="114300" simplePos="0" relativeHeight="251660288" behindDoc="0" locked="0" layoutInCell="1" allowOverlap="1">
                <wp:simplePos x="0" y="0"/>
                <wp:positionH relativeFrom="column">
                  <wp:posOffset>41910</wp:posOffset>
                </wp:positionH>
                <wp:positionV relativeFrom="paragraph">
                  <wp:posOffset>243840</wp:posOffset>
                </wp:positionV>
                <wp:extent cx="5535295" cy="1656715"/>
                <wp:effectExtent l="4445" t="4445" r="22860" b="15240"/>
                <wp:wrapNone/>
                <wp:docPr id="5" name="组合 5"/>
                <wp:cNvGraphicFramePr/>
                <a:graphic xmlns:a="http://schemas.openxmlformats.org/drawingml/2006/main">
                  <a:graphicData uri="http://schemas.microsoft.com/office/word/2010/wordprocessingGroup">
                    <wpg:wgp>
                      <wpg:cNvGrpSpPr/>
                      <wpg:grpSpPr>
                        <a:xfrm>
                          <a:off x="0" y="0"/>
                          <a:ext cx="5535295" cy="1656715"/>
                          <a:chOff x="1146" y="7566"/>
                          <a:chExt cx="8717" cy="2609"/>
                        </a:xfrm>
                        <a:effectLst/>
                      </wpg:grpSpPr>
                      <wps:wsp>
                        <wps:cNvPr id="6" name="矩形 6"/>
                        <wps:cNvSpPr/>
                        <wps:spPr>
                          <a:xfrm>
                            <a:off x="1146" y="7566"/>
                            <a:ext cx="4166" cy="2609"/>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r>
                                <w:rPr>
                                  <w:rFonts w:hint="eastAsia"/>
                                </w:rPr>
                                <w:t>身份证（正面）</w:t>
                              </w:r>
                            </w:p>
                            <w:p>
                              <w:pPr>
                                <w:ind w:firstLine="1050" w:firstLineChars="500"/>
                              </w:pPr>
                            </w:p>
                          </w:txbxContent>
                        </wps:txbx>
                        <wps:bodyPr wrap="square" upright="1"/>
                      </wps:wsp>
                      <wps:wsp>
                        <wps:cNvPr id="7" name="矩形 7"/>
                        <wps:cNvSpPr/>
                        <wps:spPr>
                          <a:xfrm>
                            <a:off x="5719" y="7566"/>
                            <a:ext cx="4144" cy="2609"/>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r>
                                <w:rPr>
                                  <w:rFonts w:hint="eastAsia"/>
                                </w:rPr>
                                <w:t>身份证（反面）</w:t>
                              </w:r>
                            </w:p>
                            <w:p>
                              <w:pPr>
                                <w:ind w:firstLine="1050" w:firstLineChars="500"/>
                              </w:pPr>
                            </w:p>
                          </w:txbxContent>
                        </wps:txbx>
                        <wps:bodyPr wrap="square" upright="1"/>
                      </wps:wsp>
                    </wpg:wgp>
                  </a:graphicData>
                </a:graphic>
              </wp:anchor>
            </w:drawing>
          </mc:Choice>
          <mc:Fallback>
            <w:pict>
              <v:group id="_x0000_s1026" o:spid="_x0000_s1026" o:spt="203" style="position:absolute;left:0pt;margin-left:3.3pt;margin-top:19.2pt;height:130.45pt;width:435.85pt;z-index:251660288;mso-width-relative:page;mso-height-relative:page;" coordorigin="1146,7566" coordsize="8717,2609" o:gfxdata="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">
                <o:lock v:ext="edit" aspectratio="f"/>
                <v:rect id="_x0000_s1026" o:spid="_x0000_s1026" o:spt="1" style="position:absolute;left:1146;top:7566;height:2609;width:4166;" fillcolor="#FFFFFF" filled="t" stroked="t" coordsize="21600,21600" o:gfxdata="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4kEPbsAAADa&#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jc w:val="center"/>
                        </w:pPr>
                        <w:r>
                          <w:rPr>
                            <w:rFonts w:hint="eastAsia"/>
                          </w:rPr>
                          <w:t>身份证（正面）</w:t>
                        </w:r>
                      </w:p>
                      <w:p>
                        <w:pPr>
                          <w:ind w:firstLine="1050" w:firstLineChars="500"/>
                        </w:pPr>
                      </w:p>
                    </w:txbxContent>
                  </v:textbox>
                </v:rect>
                <v:rect id="_x0000_s1026" o:spid="_x0000_s1026" o:spt="1" style="position:absolute;left:5719;top:7566;height:2609;width:4144;" fillcolor="#FFFFFF" filled="t" stroked="t" coordsize="21600,21600" o:gfxdata="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4xaGm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jc w:val="center"/>
                        </w:pPr>
                        <w:r>
                          <w:rPr>
                            <w:rFonts w:hint="eastAsia"/>
                          </w:rPr>
                          <w:t>身份证（反面）</w:t>
                        </w:r>
                      </w:p>
                      <w:p>
                        <w:pPr>
                          <w:ind w:firstLine="1050" w:firstLineChars="500"/>
                        </w:pPr>
                      </w:p>
                    </w:txbxContent>
                  </v:textbox>
                </v:rect>
              </v:group>
            </w:pict>
          </mc:Fallback>
        </mc:AlternateContent>
      </w:r>
    </w:p>
    <w:p>
      <w:pPr>
        <w:spacing w:line="500" w:lineRule="exact"/>
        <w:rPr>
          <w:rFonts w:ascii="宋体"/>
          <w:b/>
          <w:bCs/>
          <w:color w:val="auto"/>
          <w:szCs w:val="21"/>
        </w:rPr>
      </w:pPr>
    </w:p>
    <w:p>
      <w:pPr>
        <w:spacing w:line="500" w:lineRule="exact"/>
        <w:rPr>
          <w:rFonts w:ascii="宋体"/>
          <w:b/>
          <w:bCs/>
          <w:color w:val="auto"/>
          <w:szCs w:val="21"/>
        </w:rPr>
      </w:pPr>
    </w:p>
    <w:p>
      <w:pPr>
        <w:spacing w:line="500" w:lineRule="exact"/>
        <w:rPr>
          <w:rFonts w:ascii="宋体"/>
          <w:b/>
          <w:bCs/>
          <w:color w:val="auto"/>
        </w:rPr>
      </w:pPr>
    </w:p>
    <w:p>
      <w:pPr>
        <w:spacing w:line="500" w:lineRule="exact"/>
        <w:rPr>
          <w:rFonts w:ascii="宋体"/>
          <w:b/>
          <w:bCs/>
          <w:color w:val="auto"/>
        </w:rPr>
      </w:pPr>
    </w:p>
    <w:p>
      <w:pPr>
        <w:spacing w:line="500" w:lineRule="exact"/>
        <w:rPr>
          <w:rFonts w:ascii="宋体"/>
          <w:b/>
          <w:bCs/>
          <w:color w:val="auto"/>
        </w:rPr>
      </w:pPr>
    </w:p>
    <w:p>
      <w:pPr>
        <w:spacing w:line="500" w:lineRule="exact"/>
        <w:rPr>
          <w:rFonts w:ascii="宋体"/>
          <w:b/>
          <w:bCs/>
          <w:color w:val="auto"/>
        </w:rPr>
      </w:pPr>
    </w:p>
    <w:p>
      <w:pPr>
        <w:spacing w:line="500" w:lineRule="exact"/>
        <w:rPr>
          <w:rFonts w:ascii="宋体"/>
          <w:b/>
          <w:bCs/>
          <w:color w:val="auto"/>
        </w:rPr>
      </w:pPr>
      <w:r>
        <w:rPr>
          <w:rFonts w:hint="eastAsia" w:ascii="宋体"/>
          <w:b/>
          <w:bCs/>
          <w:color w:val="auto"/>
        </w:rPr>
        <w:t xml:space="preserve">                         </w:t>
      </w:r>
    </w:p>
    <w:p>
      <w:pPr>
        <w:spacing w:line="500" w:lineRule="exact"/>
        <w:rPr>
          <w:rFonts w:ascii="宋体" w:hAnsi="宋体"/>
          <w:color w:val="auto"/>
          <w:sz w:val="24"/>
        </w:rPr>
      </w:pPr>
      <w:r>
        <w:rPr>
          <w:rFonts w:hint="eastAsia" w:ascii="宋体"/>
          <w:b/>
          <w:bCs/>
          <w:color w:val="auto"/>
        </w:rPr>
        <w:t xml:space="preserve">                       </w:t>
      </w:r>
      <w:r>
        <w:rPr>
          <w:rFonts w:hint="eastAsia" w:ascii="宋体" w:hAnsi="宋体"/>
          <w:color w:val="auto"/>
          <w:sz w:val="24"/>
        </w:rPr>
        <w:t xml:space="preserve">供应商名称（盖公章）：   </w:t>
      </w:r>
    </w:p>
    <w:p>
      <w:pPr>
        <w:spacing w:line="500" w:lineRule="exact"/>
        <w:rPr>
          <w:rFonts w:ascii="宋体" w:hAnsi="宋体"/>
          <w:color w:val="auto"/>
          <w:sz w:val="24"/>
        </w:rPr>
      </w:pPr>
      <w:r>
        <w:rPr>
          <w:rFonts w:hint="eastAsia" w:ascii="宋体" w:hAnsi="宋体"/>
          <w:color w:val="auto"/>
          <w:sz w:val="24"/>
        </w:rPr>
        <w:t xml:space="preserve">                                    地址：</w:t>
      </w:r>
    </w:p>
    <w:p>
      <w:pPr>
        <w:spacing w:line="500" w:lineRule="exact"/>
        <w:rPr>
          <w:rFonts w:ascii="宋体"/>
          <w:b/>
          <w:bCs/>
          <w:color w:val="auto"/>
          <w:sz w:val="24"/>
        </w:rPr>
      </w:pPr>
      <w:r>
        <w:rPr>
          <w:rFonts w:hint="eastAsia" w:ascii="宋体" w:hAnsi="宋体"/>
          <w:color w:val="auto"/>
          <w:sz w:val="24"/>
        </w:rPr>
        <w:t xml:space="preserve">                                    日期：</w:t>
      </w:r>
    </w:p>
    <w:p>
      <w:pPr>
        <w:rPr>
          <w:color w:val="auto"/>
        </w:rPr>
      </w:pPr>
    </w:p>
    <w:p>
      <w:pPr>
        <w:rPr>
          <w:rFonts w:ascii="宋体" w:hAnsi="宋体"/>
          <w:color w:val="auto"/>
        </w:rPr>
      </w:pPr>
    </w:p>
    <w:p>
      <w:pPr>
        <w:widowControl/>
        <w:jc w:val="left"/>
        <w:rPr>
          <w:rFonts w:ascii="宋体" w:hAnsi="宋体" w:cs="宋体"/>
          <w:color w:val="auto"/>
          <w:szCs w:val="21"/>
        </w:rPr>
      </w:pPr>
    </w:p>
    <w:p>
      <w:pPr>
        <w:jc w:val="center"/>
        <w:outlineLvl w:val="1"/>
        <w:rPr>
          <w:rFonts w:ascii="宋体" w:hAnsi="宋体" w:cs="宋体"/>
          <w:b/>
          <w:bCs/>
          <w:color w:val="auto"/>
          <w:sz w:val="32"/>
          <w:szCs w:val="32"/>
        </w:rPr>
      </w:pPr>
      <w:r>
        <w:rPr>
          <w:rFonts w:ascii="Times New Roman" w:hAnsi="Times New Roman"/>
          <w:color w:val="auto"/>
          <w:sz w:val="28"/>
          <w:szCs w:val="28"/>
        </w:rPr>
        <w:br w:type="page"/>
      </w:r>
      <w:r>
        <w:rPr>
          <w:rFonts w:hint="eastAsia" w:ascii="宋体" w:hAnsi="宋体" w:cs="宋体"/>
          <w:b/>
          <w:bCs/>
          <w:color w:val="auto"/>
          <w:sz w:val="32"/>
          <w:szCs w:val="32"/>
        </w:rPr>
        <w:t>三、</w:t>
      </w:r>
      <w:r>
        <w:rPr>
          <w:rFonts w:hint="eastAsia" w:ascii="宋体" w:hAnsi="宋体" w:cs="宋体"/>
          <w:b/>
          <w:bCs/>
          <w:color w:val="auto"/>
          <w:sz w:val="32"/>
          <w:szCs w:val="32"/>
          <w:lang w:val="en-US" w:eastAsia="zh-CN"/>
        </w:rPr>
        <w:t>所投</w:t>
      </w:r>
      <w:r>
        <w:rPr>
          <w:rFonts w:hint="eastAsia" w:ascii="宋体" w:hAnsi="宋体" w:cs="宋体"/>
          <w:b/>
          <w:bCs/>
          <w:color w:val="auto"/>
          <w:sz w:val="32"/>
          <w:szCs w:val="32"/>
        </w:rPr>
        <w:t>各产品的授权书</w:t>
      </w:r>
    </w:p>
    <w:p>
      <w:pPr>
        <w:jc w:val="center"/>
        <w:rPr>
          <w:rFonts w:ascii="宋体" w:hAnsi="宋体" w:cs="宋体"/>
          <w:b/>
          <w:bCs/>
          <w:color w:val="auto"/>
          <w:sz w:val="32"/>
          <w:szCs w:val="32"/>
        </w:rPr>
      </w:pPr>
      <w:r>
        <w:rPr>
          <w:rFonts w:hint="eastAsia" w:ascii="宋体" w:hAnsi="宋体" w:cs="宋体"/>
          <w:b/>
          <w:bCs/>
          <w:color w:val="auto"/>
          <w:sz w:val="32"/>
          <w:szCs w:val="32"/>
        </w:rPr>
        <w:t>（格式自定；如涉及多个包，应作清晰划分）</w:t>
      </w:r>
    </w:p>
    <w:p>
      <w:pPr>
        <w:jc w:val="center"/>
        <w:rPr>
          <w:rFonts w:ascii="Times New Roman" w:hAnsi="Times New Roman"/>
          <w:color w:val="auto"/>
          <w:sz w:val="28"/>
          <w:szCs w:val="28"/>
        </w:rPr>
      </w:pPr>
    </w:p>
    <w:p>
      <w:pPr>
        <w:jc w:val="center"/>
        <w:outlineLvl w:val="1"/>
        <w:rPr>
          <w:rFonts w:hint="eastAsia" w:ascii="宋体" w:hAnsi="宋体" w:cs="宋体"/>
          <w:b/>
          <w:bCs/>
          <w:color w:val="auto"/>
          <w:sz w:val="32"/>
          <w:szCs w:val="32"/>
        </w:rPr>
      </w:pPr>
      <w:r>
        <w:rPr>
          <w:rFonts w:hint="eastAsia" w:ascii="宋体" w:hAnsi="宋体" w:cs="宋体"/>
          <w:b/>
          <w:bCs/>
          <w:color w:val="auto"/>
          <w:sz w:val="32"/>
          <w:szCs w:val="32"/>
        </w:rPr>
        <w:br w:type="page"/>
      </w:r>
      <w:r>
        <w:rPr>
          <w:rFonts w:hint="eastAsia" w:ascii="宋体" w:hAnsi="宋体" w:cs="宋体"/>
          <w:b/>
          <w:bCs/>
          <w:color w:val="auto"/>
          <w:sz w:val="32"/>
          <w:szCs w:val="32"/>
        </w:rPr>
        <w:t>四、应答承诺书</w:t>
      </w:r>
    </w:p>
    <w:p>
      <w:pPr>
        <w:spacing w:line="360" w:lineRule="auto"/>
        <w:ind w:left="105" w:leftChars="50" w:firstLine="2"/>
        <w:rPr>
          <w:rFonts w:hint="eastAsia" w:ascii="宋体" w:hAnsi="宋体" w:eastAsia="宋体"/>
          <w:b/>
          <w:color w:val="auto"/>
          <w:sz w:val="24"/>
          <w:lang w:eastAsia="zh-CN"/>
        </w:rPr>
      </w:pPr>
      <w:r>
        <w:rPr>
          <w:rFonts w:hint="eastAsia" w:ascii="宋体" w:hAnsi="宋体"/>
          <w:b/>
          <w:color w:val="auto"/>
          <w:sz w:val="24"/>
        </w:rPr>
        <w:t>致：</w:t>
      </w:r>
      <w:r>
        <w:rPr>
          <w:rFonts w:hint="eastAsia" w:ascii="宋体" w:hAnsi="宋体"/>
          <w:b/>
          <w:color w:val="auto"/>
          <w:sz w:val="24"/>
          <w:lang w:eastAsia="zh-CN"/>
        </w:rPr>
        <w:t>深圳市龙华区中心医院</w:t>
      </w:r>
    </w:p>
    <w:p>
      <w:pPr>
        <w:spacing w:line="312" w:lineRule="auto"/>
        <w:ind w:firstLine="427" w:firstLineChars="178"/>
        <w:rPr>
          <w:rFonts w:ascii="宋体" w:hAnsi="宋体"/>
          <w:color w:val="auto"/>
          <w:sz w:val="24"/>
        </w:rPr>
      </w:pPr>
      <w:r>
        <w:rPr>
          <w:rFonts w:hint="eastAsia" w:ascii="宋体" w:hAnsi="宋体"/>
          <w:color w:val="auto"/>
          <w:sz w:val="24"/>
        </w:rPr>
        <w:t>我公司确认收到贵方</w:t>
      </w:r>
      <w:r>
        <w:rPr>
          <w:rFonts w:hint="eastAsia" w:hAnsi="宋体"/>
          <w:color w:val="auto"/>
          <w:kern w:val="28"/>
          <w:sz w:val="24"/>
          <w:u w:val="single"/>
        </w:rPr>
        <w:t>深圳市龙华区中心医院2</w:t>
      </w:r>
      <w:r>
        <w:rPr>
          <w:rFonts w:hAnsi="宋体"/>
          <w:color w:val="auto"/>
          <w:kern w:val="28"/>
          <w:sz w:val="24"/>
          <w:u w:val="single"/>
        </w:rPr>
        <w:t>02</w:t>
      </w:r>
      <w:r>
        <w:rPr>
          <w:rFonts w:hint="eastAsia" w:hAnsi="宋体"/>
          <w:color w:val="auto"/>
          <w:kern w:val="28"/>
          <w:sz w:val="24"/>
          <w:u w:val="single"/>
          <w:lang w:val="en-US" w:eastAsia="zh-CN"/>
        </w:rPr>
        <w:t>4</w:t>
      </w:r>
      <w:r>
        <w:rPr>
          <w:rFonts w:hint="eastAsia" w:hAnsi="宋体"/>
          <w:color w:val="auto"/>
          <w:kern w:val="28"/>
          <w:sz w:val="24"/>
          <w:u w:val="single"/>
        </w:rPr>
        <w:t>年医用耗材</w:t>
      </w:r>
      <w:r>
        <w:rPr>
          <w:rFonts w:hint="eastAsia" w:hAnsi="宋体"/>
          <w:color w:val="auto"/>
          <w:kern w:val="28"/>
          <w:sz w:val="24"/>
          <w:u w:val="single"/>
          <w:lang w:eastAsia="zh-CN"/>
        </w:rPr>
        <w:t>采购项目（</w:t>
      </w:r>
      <w:r>
        <w:rPr>
          <w:rFonts w:hint="eastAsia" w:hAnsi="宋体"/>
          <w:color w:val="auto"/>
          <w:kern w:val="28"/>
          <w:sz w:val="24"/>
          <w:u w:val="single"/>
          <w:lang w:val="en-US" w:eastAsia="zh-CN"/>
        </w:rPr>
        <w:t>四</w:t>
      </w:r>
      <w:r>
        <w:rPr>
          <w:rFonts w:hint="eastAsia" w:hAnsi="宋体"/>
          <w:color w:val="auto"/>
          <w:kern w:val="28"/>
          <w:sz w:val="24"/>
          <w:u w:val="single"/>
          <w:lang w:eastAsia="zh-CN"/>
        </w:rPr>
        <w:t>）</w:t>
      </w:r>
      <w:r>
        <w:rPr>
          <w:rFonts w:hint="eastAsia" w:ascii="宋体" w:hAnsi="宋体"/>
          <w:color w:val="auto"/>
          <w:sz w:val="24"/>
        </w:rPr>
        <w:t>的采购文件（项目编号：</w:t>
      </w:r>
      <w:r>
        <w:rPr>
          <w:rFonts w:hint="eastAsia" w:hAnsi="宋体"/>
          <w:color w:val="auto"/>
          <w:sz w:val="24"/>
          <w:u w:val="single"/>
          <w:lang w:eastAsia="zh-CN"/>
        </w:rPr>
        <w:t>LHZXYY-</w:t>
      </w:r>
      <w:r>
        <w:rPr>
          <w:rFonts w:hint="eastAsia" w:hAnsi="宋体"/>
          <w:color w:val="auto"/>
          <w:sz w:val="24"/>
          <w:u w:val="single"/>
          <w:lang w:val="en-US" w:eastAsia="zh-CN"/>
        </w:rPr>
        <w:t>Y</w:t>
      </w:r>
      <w:r>
        <w:rPr>
          <w:rFonts w:hint="eastAsia" w:hAnsi="宋体"/>
          <w:color w:val="auto"/>
          <w:sz w:val="24"/>
          <w:u w:val="single"/>
          <w:lang w:eastAsia="zh-CN"/>
        </w:rPr>
        <w:t>YHC-202</w:t>
      </w:r>
      <w:r>
        <w:rPr>
          <w:rFonts w:hint="eastAsia" w:hAnsi="宋体"/>
          <w:color w:val="auto"/>
          <w:sz w:val="24"/>
          <w:u w:val="single"/>
          <w:lang w:val="en-US" w:eastAsia="zh-CN"/>
        </w:rPr>
        <w:t>4</w:t>
      </w:r>
      <w:r>
        <w:rPr>
          <w:rFonts w:hint="eastAsia" w:hAnsi="宋体"/>
          <w:color w:val="auto"/>
          <w:sz w:val="24"/>
          <w:u w:val="single"/>
          <w:lang w:eastAsia="zh-CN"/>
        </w:rPr>
        <w:t>-</w:t>
      </w:r>
      <w:r>
        <w:rPr>
          <w:rFonts w:hint="eastAsia" w:hAnsi="宋体"/>
          <w:color w:val="auto"/>
          <w:sz w:val="24"/>
          <w:u w:val="single"/>
          <w:lang w:val="en-US" w:eastAsia="zh-CN"/>
        </w:rPr>
        <w:t>04</w:t>
      </w:r>
      <w:r>
        <w:rPr>
          <w:rFonts w:hint="eastAsia" w:ascii="宋体" w:hAnsi="宋体"/>
          <w:color w:val="auto"/>
          <w:sz w:val="24"/>
        </w:rPr>
        <w:t>），</w:t>
      </w:r>
      <w:r>
        <w:rPr>
          <w:rFonts w:hint="eastAsia" w:ascii="宋体" w:hAnsi="宋体"/>
          <w:color w:val="auto"/>
          <w:sz w:val="24"/>
          <w:u w:val="single"/>
        </w:rPr>
        <w:t>(</w:t>
      </w:r>
      <w:r>
        <w:rPr>
          <w:rFonts w:hint="eastAsia" w:hAnsi="宋体"/>
          <w:color w:val="auto"/>
          <w:sz w:val="24"/>
          <w:u w:val="single"/>
        </w:rPr>
        <w:t>响应供应商</w:t>
      </w:r>
      <w:r>
        <w:rPr>
          <w:rFonts w:hint="eastAsia" w:ascii="宋体" w:hAnsi="宋体"/>
          <w:color w:val="auto"/>
          <w:sz w:val="24"/>
          <w:u w:val="single"/>
        </w:rPr>
        <w:t>名称、地址)</w:t>
      </w:r>
      <w:r>
        <w:rPr>
          <w:rFonts w:hint="eastAsia" w:ascii="宋体" w:hAnsi="宋体"/>
          <w:color w:val="auto"/>
          <w:sz w:val="24"/>
        </w:rPr>
        <w:t>作为</w:t>
      </w:r>
      <w:r>
        <w:rPr>
          <w:rFonts w:hint="eastAsia" w:hAnsi="宋体"/>
          <w:color w:val="auto"/>
          <w:sz w:val="24"/>
        </w:rPr>
        <w:t>响应供应商</w:t>
      </w:r>
      <w:r>
        <w:rPr>
          <w:rFonts w:hint="eastAsia" w:ascii="宋体" w:hAnsi="宋体"/>
          <w:color w:val="auto"/>
          <w:sz w:val="24"/>
        </w:rPr>
        <w:t>已正式授权</w:t>
      </w:r>
      <w:r>
        <w:rPr>
          <w:rFonts w:hint="eastAsia" w:ascii="宋体" w:hAnsi="宋体"/>
          <w:color w:val="auto"/>
          <w:sz w:val="24"/>
          <w:u w:val="single"/>
        </w:rPr>
        <w:t xml:space="preserve"> (被</w:t>
      </w:r>
      <w:r>
        <w:rPr>
          <w:rFonts w:hint="eastAsia" w:hAnsi="宋体"/>
          <w:color w:val="auto"/>
          <w:sz w:val="24"/>
          <w:u w:val="single"/>
        </w:rPr>
        <w:t>响应供应商</w:t>
      </w:r>
      <w:r>
        <w:rPr>
          <w:rFonts w:hint="eastAsia" w:ascii="宋体" w:hAnsi="宋体"/>
          <w:color w:val="auto"/>
          <w:sz w:val="24"/>
          <w:u w:val="single"/>
        </w:rPr>
        <w:t>授权代表全名、职务)</w:t>
      </w:r>
      <w:r>
        <w:rPr>
          <w:rFonts w:hint="eastAsia" w:ascii="宋体" w:hAnsi="宋体"/>
          <w:color w:val="auto"/>
          <w:sz w:val="24"/>
        </w:rPr>
        <w:t>为我方签名代表，签名代表在此声明并同意：</w:t>
      </w:r>
    </w:p>
    <w:p>
      <w:pPr>
        <w:pStyle w:val="9"/>
        <w:spacing w:line="312" w:lineRule="auto"/>
        <w:ind w:firstLine="480" w:firstLineChars="200"/>
        <w:rPr>
          <w:rFonts w:hAnsi="宋体"/>
          <w:color w:val="auto"/>
          <w:sz w:val="24"/>
          <w:szCs w:val="24"/>
        </w:rPr>
      </w:pPr>
      <w:r>
        <w:rPr>
          <w:rFonts w:hint="eastAsia" w:hAnsi="宋体"/>
          <w:color w:val="auto"/>
          <w:sz w:val="24"/>
          <w:szCs w:val="24"/>
        </w:rPr>
        <w:t>1.我们愿意遵守采购文件的各项规定，自愿参加谈判，并已清楚采购文件的要求及有关文件规定，并严格按照采购文件的规定履行全部责任和义务。</w:t>
      </w:r>
    </w:p>
    <w:p>
      <w:pPr>
        <w:pStyle w:val="9"/>
        <w:spacing w:line="312" w:lineRule="auto"/>
        <w:ind w:firstLine="480" w:firstLineChars="200"/>
        <w:rPr>
          <w:rFonts w:hAnsi="宋体"/>
          <w:color w:val="auto"/>
          <w:sz w:val="24"/>
          <w:szCs w:val="24"/>
        </w:rPr>
      </w:pPr>
      <w:r>
        <w:rPr>
          <w:rFonts w:hint="eastAsia" w:hAnsi="宋体"/>
          <w:color w:val="auto"/>
          <w:sz w:val="24"/>
          <w:szCs w:val="24"/>
        </w:rPr>
        <w:t>2.本应答文件有效期为谈判应答文件递交截止之日起一百二十个日历日。</w:t>
      </w:r>
    </w:p>
    <w:p>
      <w:pPr>
        <w:pStyle w:val="9"/>
        <w:spacing w:line="312" w:lineRule="auto"/>
        <w:ind w:firstLine="480" w:firstLineChars="200"/>
        <w:rPr>
          <w:rFonts w:hAnsi="宋体"/>
          <w:color w:val="auto"/>
          <w:sz w:val="24"/>
          <w:szCs w:val="24"/>
        </w:rPr>
      </w:pPr>
      <w:r>
        <w:rPr>
          <w:rFonts w:hint="eastAsia" w:hAnsi="宋体"/>
          <w:color w:val="auto"/>
          <w:sz w:val="24"/>
          <w:szCs w:val="24"/>
        </w:rPr>
        <w:t>3.我们已经详细地阅读并完全明白了全部采购文件及附件，包括澄清（如有）及参考文件，我们完全理解本采购文件的要求，我们同意放弃对采购文件提出不明或误解的一切权力。</w:t>
      </w:r>
    </w:p>
    <w:p>
      <w:pPr>
        <w:pStyle w:val="9"/>
        <w:spacing w:line="312" w:lineRule="auto"/>
        <w:ind w:firstLine="480" w:firstLineChars="200"/>
        <w:rPr>
          <w:rFonts w:hAnsi="宋体"/>
          <w:color w:val="auto"/>
          <w:sz w:val="24"/>
          <w:szCs w:val="24"/>
        </w:rPr>
      </w:pPr>
      <w:r>
        <w:rPr>
          <w:rFonts w:hint="eastAsia" w:hAnsi="宋体"/>
          <w:color w:val="auto"/>
          <w:sz w:val="24"/>
          <w:szCs w:val="24"/>
        </w:rPr>
        <w:t>4.我们同意提供采购人或者采购人与谈判小组要求的有关谈判的一切数据或资料。</w:t>
      </w:r>
    </w:p>
    <w:p>
      <w:pPr>
        <w:pStyle w:val="9"/>
        <w:spacing w:line="312" w:lineRule="auto"/>
        <w:ind w:firstLine="480" w:firstLineChars="200"/>
        <w:rPr>
          <w:rFonts w:hAnsi="宋体"/>
          <w:color w:val="auto"/>
          <w:sz w:val="24"/>
          <w:szCs w:val="24"/>
        </w:rPr>
      </w:pPr>
      <w:r>
        <w:rPr>
          <w:rFonts w:hint="eastAsia" w:hAnsi="宋体"/>
          <w:color w:val="auto"/>
          <w:sz w:val="24"/>
          <w:szCs w:val="24"/>
        </w:rPr>
        <w:t>5.我们理解采购人或者采购人与谈判小组并无义务必须接受最低报价的谈判或其它任何谈判，完全理解采购人拒绝迟到的任何谈判和最低谈判报价不是被授予成交资格的唯一条件。</w:t>
      </w:r>
    </w:p>
    <w:p>
      <w:pPr>
        <w:pStyle w:val="9"/>
        <w:spacing w:line="312" w:lineRule="auto"/>
        <w:ind w:firstLine="480" w:firstLineChars="200"/>
        <w:rPr>
          <w:rFonts w:hAnsi="宋体"/>
          <w:color w:val="auto"/>
          <w:sz w:val="24"/>
          <w:szCs w:val="24"/>
        </w:rPr>
      </w:pPr>
      <w:r>
        <w:rPr>
          <w:rFonts w:hint="eastAsia" w:hAnsi="宋体"/>
          <w:color w:val="auto"/>
          <w:sz w:val="24"/>
          <w:szCs w:val="24"/>
        </w:rPr>
        <w:t>6.如果我们未对采购文件要求作出实质性响应，则完全同意并接受按无效谈判处理。</w:t>
      </w:r>
    </w:p>
    <w:p>
      <w:pPr>
        <w:pStyle w:val="9"/>
        <w:spacing w:line="312" w:lineRule="auto"/>
        <w:ind w:firstLine="480" w:firstLineChars="200"/>
        <w:rPr>
          <w:rFonts w:hint="eastAsia"/>
          <w:color w:val="auto"/>
        </w:rPr>
      </w:pPr>
      <w:r>
        <w:rPr>
          <w:rFonts w:hint="eastAsia" w:hAnsi="宋体"/>
          <w:color w:val="auto"/>
          <w:sz w:val="24"/>
          <w:szCs w:val="24"/>
        </w:rPr>
        <w:t>7.</w:t>
      </w:r>
      <w:r>
        <w:rPr>
          <w:rFonts w:hint="eastAsia" w:hAnsi="宋体"/>
          <w:color w:val="auto"/>
          <w:sz w:val="24"/>
        </w:rPr>
        <w:t>我公司承诺在参与本次采购活动过程中不造假，不围标、串标、陪标，如有违法、违规、弄虚作假行为，所造成的损失、不良后果及法律责任，一律由我公司承担。</w:t>
      </w:r>
    </w:p>
    <w:p>
      <w:pPr>
        <w:pStyle w:val="9"/>
        <w:spacing w:line="312" w:lineRule="auto"/>
        <w:ind w:firstLine="480" w:firstLineChars="200"/>
        <w:rPr>
          <w:rFonts w:hAnsi="宋体"/>
          <w:color w:val="auto"/>
          <w:sz w:val="24"/>
          <w:szCs w:val="24"/>
        </w:rPr>
      </w:pPr>
      <w:r>
        <w:rPr>
          <w:rFonts w:hint="eastAsia" w:hAnsi="宋体"/>
          <w:color w:val="auto"/>
          <w:sz w:val="24"/>
          <w:szCs w:val="24"/>
        </w:rPr>
        <w:t>8</w:t>
      </w:r>
      <w:r>
        <w:rPr>
          <w:rFonts w:hAnsi="宋体"/>
          <w:color w:val="auto"/>
          <w:sz w:val="24"/>
          <w:szCs w:val="24"/>
        </w:rPr>
        <w:t>.</w:t>
      </w:r>
      <w:r>
        <w:rPr>
          <w:rFonts w:hint="eastAsia" w:hAnsi="宋体"/>
          <w:color w:val="auto"/>
          <w:sz w:val="24"/>
          <w:szCs w:val="24"/>
        </w:rPr>
        <w:t>我们证明提交的一切文件，无论是原件还是复印件均为准确、真实、有效、完整的，绝无任何虚假、伪造或者夸大。我们在此郑重承诺：在本次招标采购活动中，如有违法、违规、弄虚作假行为，所造成的损失、不良后果及法律责任，一律由我公司承担。</w:t>
      </w:r>
    </w:p>
    <w:p>
      <w:pPr>
        <w:pStyle w:val="9"/>
        <w:spacing w:line="312" w:lineRule="auto"/>
        <w:ind w:firstLine="480" w:firstLineChars="200"/>
        <w:rPr>
          <w:rFonts w:hAnsi="宋体"/>
          <w:color w:val="auto"/>
          <w:sz w:val="24"/>
          <w:szCs w:val="24"/>
        </w:rPr>
      </w:pPr>
      <w:r>
        <w:rPr>
          <w:rFonts w:hAnsi="宋体"/>
          <w:color w:val="auto"/>
          <w:sz w:val="24"/>
          <w:szCs w:val="24"/>
        </w:rPr>
        <w:t>9</w:t>
      </w:r>
      <w:r>
        <w:rPr>
          <w:rFonts w:hint="eastAsia" w:hAnsi="宋体"/>
          <w:color w:val="auto"/>
          <w:sz w:val="24"/>
          <w:szCs w:val="24"/>
        </w:rPr>
        <w:t>.如果我们提供的声明或承诺不真实，则完全同意认定为我司提供虚假材料，并同意作相应处理。</w:t>
      </w:r>
    </w:p>
    <w:p>
      <w:pPr>
        <w:pStyle w:val="9"/>
        <w:spacing w:line="312" w:lineRule="auto"/>
        <w:ind w:firstLine="480" w:firstLineChars="200"/>
        <w:rPr>
          <w:rFonts w:hAnsi="宋体"/>
          <w:color w:val="auto"/>
          <w:sz w:val="24"/>
          <w:szCs w:val="24"/>
        </w:rPr>
      </w:pPr>
      <w:r>
        <w:rPr>
          <w:rFonts w:hAnsi="宋体"/>
          <w:color w:val="auto"/>
          <w:sz w:val="24"/>
          <w:szCs w:val="24"/>
        </w:rPr>
        <w:t>10</w:t>
      </w:r>
      <w:r>
        <w:rPr>
          <w:rFonts w:hint="eastAsia" w:hAnsi="宋体"/>
          <w:color w:val="auto"/>
          <w:sz w:val="24"/>
          <w:szCs w:val="24"/>
        </w:rPr>
        <w:t>.我们是依法注册的法人，在法律、财务及运作上完全独立于本项目采购人。</w:t>
      </w:r>
    </w:p>
    <w:p>
      <w:pPr>
        <w:spacing w:line="312" w:lineRule="auto"/>
        <w:ind w:firstLine="3840" w:firstLineChars="1600"/>
        <w:rPr>
          <w:rFonts w:hint="eastAsia" w:ascii="宋体" w:hAnsi="宋体"/>
          <w:color w:val="auto"/>
          <w:sz w:val="24"/>
        </w:rPr>
      </w:pPr>
    </w:p>
    <w:p>
      <w:pPr>
        <w:spacing w:line="312" w:lineRule="auto"/>
        <w:ind w:firstLine="3840" w:firstLineChars="1600"/>
        <w:rPr>
          <w:rFonts w:ascii="宋体" w:hAnsi="宋体"/>
          <w:color w:val="auto"/>
          <w:sz w:val="24"/>
        </w:rPr>
      </w:pPr>
      <w:r>
        <w:rPr>
          <w:rFonts w:hint="eastAsia" w:ascii="宋体" w:hAnsi="宋体"/>
          <w:color w:val="auto"/>
          <w:sz w:val="24"/>
        </w:rPr>
        <w:t xml:space="preserve">供应商名称（盖公章）：    </w:t>
      </w:r>
    </w:p>
    <w:p>
      <w:pPr>
        <w:spacing w:line="312" w:lineRule="auto"/>
        <w:rPr>
          <w:rFonts w:ascii="宋体" w:hAnsi="宋体"/>
          <w:color w:val="auto"/>
          <w:sz w:val="24"/>
        </w:rPr>
      </w:pPr>
      <w:r>
        <w:rPr>
          <w:rFonts w:hint="eastAsia" w:ascii="宋体" w:hAnsi="宋体"/>
          <w:color w:val="auto"/>
          <w:sz w:val="24"/>
        </w:rPr>
        <w:t xml:space="preserve">                 法定代表人或其授权代表（签字/签章）：</w:t>
      </w:r>
    </w:p>
    <w:p>
      <w:pPr>
        <w:spacing w:line="312" w:lineRule="auto"/>
        <w:ind w:firstLine="3840" w:firstLineChars="1600"/>
        <w:rPr>
          <w:rFonts w:hint="eastAsia" w:ascii="宋体" w:hAnsi="宋体"/>
          <w:color w:val="auto"/>
          <w:sz w:val="24"/>
        </w:rPr>
      </w:pPr>
      <w:r>
        <w:rPr>
          <w:rFonts w:hint="eastAsia" w:ascii="宋体" w:hAnsi="宋体"/>
          <w:color w:val="auto"/>
          <w:sz w:val="24"/>
        </w:rPr>
        <w:t>日 期：</w:t>
      </w:r>
    </w:p>
    <w:p>
      <w:pPr>
        <w:pStyle w:val="3"/>
        <w:spacing w:before="0" w:after="0"/>
        <w:jc w:val="center"/>
        <w:rPr>
          <w:rFonts w:hint="eastAsia"/>
          <w:color w:val="auto"/>
        </w:rPr>
      </w:pPr>
      <w:r>
        <w:rPr>
          <w:rFonts w:ascii="Times New Roman" w:hAnsi="Times New Roman"/>
          <w:color w:val="auto"/>
          <w:sz w:val="28"/>
          <w:szCs w:val="28"/>
          <w:lang w:val="en-US"/>
        </w:rPr>
        <w:br w:type="page"/>
      </w:r>
      <w:r>
        <w:rPr>
          <w:rFonts w:hint="eastAsia" w:ascii="宋体" w:hAnsi="宋体" w:eastAsia="宋体" w:cs="宋体"/>
          <w:color w:val="auto"/>
        </w:rPr>
        <w:t>五、供应商资格声明函</w:t>
      </w:r>
    </w:p>
    <w:p>
      <w:pPr>
        <w:spacing w:line="360" w:lineRule="auto"/>
        <w:rPr>
          <w:rFonts w:hint="eastAsia" w:ascii="宋体" w:hAnsi="宋体" w:eastAsia="宋体"/>
          <w:b/>
          <w:color w:val="auto"/>
          <w:sz w:val="24"/>
          <w:lang w:eastAsia="zh-CN"/>
        </w:rPr>
      </w:pPr>
      <w:r>
        <w:rPr>
          <w:rFonts w:hint="eastAsia" w:ascii="宋体" w:hAnsi="宋体"/>
          <w:b/>
          <w:color w:val="auto"/>
          <w:sz w:val="24"/>
        </w:rPr>
        <w:t>致：</w:t>
      </w:r>
      <w:r>
        <w:rPr>
          <w:rFonts w:hint="eastAsia" w:ascii="宋体" w:hAnsi="宋体"/>
          <w:b/>
          <w:color w:val="auto"/>
          <w:sz w:val="24"/>
          <w:lang w:eastAsia="zh-CN"/>
        </w:rPr>
        <w:t>深圳市龙华区中心医院</w:t>
      </w:r>
    </w:p>
    <w:p>
      <w:pPr>
        <w:pStyle w:val="38"/>
        <w:snapToGrid w:val="0"/>
        <w:spacing w:before="156" w:beforeLines="50" w:line="360" w:lineRule="auto"/>
        <w:ind w:left="420" w:leftChars="200" w:firstLine="480"/>
        <w:rPr>
          <w:rFonts w:ascii="宋体" w:hAnsi="宋体"/>
          <w:color w:val="auto"/>
          <w:sz w:val="24"/>
        </w:rPr>
      </w:pPr>
      <w:r>
        <w:rPr>
          <w:rFonts w:hint="eastAsia" w:ascii="宋体" w:hAnsi="宋体"/>
          <w:color w:val="auto"/>
          <w:sz w:val="24"/>
        </w:rPr>
        <w:t>关于贵单位发布</w:t>
      </w:r>
      <w:r>
        <w:rPr>
          <w:rFonts w:hint="eastAsia" w:hAnsi="宋体"/>
          <w:color w:val="auto"/>
          <w:kern w:val="28"/>
          <w:sz w:val="24"/>
          <w:u w:val="single"/>
        </w:rPr>
        <w:t>深圳市龙华区中心医院2</w:t>
      </w:r>
      <w:r>
        <w:rPr>
          <w:rFonts w:hAnsi="宋体"/>
          <w:color w:val="auto"/>
          <w:kern w:val="28"/>
          <w:sz w:val="24"/>
          <w:u w:val="single"/>
        </w:rPr>
        <w:t>02</w:t>
      </w:r>
      <w:r>
        <w:rPr>
          <w:rFonts w:hint="eastAsia" w:hAnsi="宋体"/>
          <w:color w:val="auto"/>
          <w:kern w:val="28"/>
          <w:sz w:val="24"/>
          <w:u w:val="single"/>
          <w:lang w:val="en-US" w:eastAsia="zh-CN"/>
        </w:rPr>
        <w:t>4</w:t>
      </w:r>
      <w:r>
        <w:rPr>
          <w:rFonts w:hint="eastAsia" w:hAnsi="宋体"/>
          <w:color w:val="auto"/>
          <w:kern w:val="28"/>
          <w:sz w:val="24"/>
          <w:u w:val="single"/>
        </w:rPr>
        <w:t>年医用耗材</w:t>
      </w:r>
      <w:r>
        <w:rPr>
          <w:rFonts w:hint="eastAsia" w:hAnsi="宋体"/>
          <w:color w:val="auto"/>
          <w:kern w:val="28"/>
          <w:sz w:val="24"/>
          <w:u w:val="single"/>
          <w:lang w:eastAsia="zh-CN"/>
        </w:rPr>
        <w:t>采购项目（</w:t>
      </w:r>
      <w:r>
        <w:rPr>
          <w:rFonts w:hint="eastAsia" w:hAnsi="宋体"/>
          <w:color w:val="auto"/>
          <w:kern w:val="28"/>
          <w:sz w:val="24"/>
          <w:u w:val="single"/>
          <w:lang w:val="en-US" w:eastAsia="zh-CN"/>
        </w:rPr>
        <w:t>四</w:t>
      </w:r>
      <w:r>
        <w:rPr>
          <w:rFonts w:hint="eastAsia" w:hAnsi="宋体"/>
          <w:color w:val="auto"/>
          <w:kern w:val="28"/>
          <w:sz w:val="24"/>
          <w:u w:val="single"/>
          <w:lang w:eastAsia="zh-CN"/>
        </w:rPr>
        <w:t>）</w:t>
      </w:r>
      <w:r>
        <w:rPr>
          <w:rFonts w:hint="eastAsia" w:ascii="宋体" w:hAnsi="宋体"/>
          <w:color w:val="auto"/>
          <w:sz w:val="24"/>
        </w:rPr>
        <w:t>（项目编号：</w:t>
      </w:r>
      <w:r>
        <w:rPr>
          <w:rFonts w:hint="eastAsia" w:hAnsi="宋体"/>
          <w:color w:val="auto"/>
          <w:sz w:val="24"/>
          <w:u w:val="single"/>
          <w:lang w:val="en-US" w:eastAsia="zh-CN"/>
        </w:rPr>
        <w:t>LHZXYY-YYHC-2024-04</w:t>
      </w:r>
      <w:r>
        <w:rPr>
          <w:rFonts w:hint="eastAsia" w:hAnsi="宋体"/>
          <w:color w:val="auto"/>
          <w:sz w:val="24"/>
          <w:u w:val="single"/>
        </w:rPr>
        <w:t>）</w:t>
      </w:r>
      <w:r>
        <w:rPr>
          <w:rFonts w:hint="eastAsia" w:ascii="宋体" w:hAnsi="宋体"/>
          <w:color w:val="auto"/>
          <w:sz w:val="24"/>
        </w:rPr>
        <w:t>的采购公告（邀请），我公司愿意参加</w:t>
      </w:r>
      <w:r>
        <w:rPr>
          <w:rFonts w:hint="eastAsia" w:hAnsi="宋体"/>
          <w:color w:val="auto"/>
          <w:sz w:val="24"/>
        </w:rPr>
        <w:t>谈判</w:t>
      </w:r>
      <w:r>
        <w:rPr>
          <w:rFonts w:hint="eastAsia" w:ascii="宋体" w:hAnsi="宋体"/>
          <w:color w:val="auto"/>
          <w:sz w:val="24"/>
        </w:rPr>
        <w:t>，并声明：</w:t>
      </w:r>
    </w:p>
    <w:p>
      <w:pPr>
        <w:spacing w:line="360" w:lineRule="auto"/>
        <w:ind w:left="486" w:right="-815"/>
        <w:rPr>
          <w:rFonts w:ascii="宋体" w:hAnsi="宋体"/>
          <w:color w:val="auto"/>
          <w:sz w:val="24"/>
        </w:rPr>
      </w:pPr>
      <w:r>
        <w:rPr>
          <w:rFonts w:hint="eastAsia" w:ascii="宋体" w:hAnsi="宋体"/>
          <w:color w:val="auto"/>
          <w:sz w:val="24"/>
        </w:rPr>
        <w:t>1、我公司符合以下</w:t>
      </w:r>
      <w:r>
        <w:rPr>
          <w:rFonts w:hint="eastAsia" w:ascii="宋体" w:hAnsi="宋体"/>
          <w:bCs/>
          <w:color w:val="auto"/>
          <w:sz w:val="24"/>
        </w:rPr>
        <w:t>条件：</w:t>
      </w:r>
    </w:p>
    <w:p>
      <w:pPr>
        <w:spacing w:line="360" w:lineRule="auto"/>
        <w:ind w:firstLine="480" w:firstLineChars="200"/>
        <w:rPr>
          <w:rFonts w:ascii="宋体" w:hAnsi="宋体"/>
          <w:color w:val="auto"/>
          <w:sz w:val="24"/>
        </w:rPr>
      </w:pPr>
      <w:r>
        <w:rPr>
          <w:rFonts w:hint="eastAsia" w:ascii="宋体" w:hAnsi="宋体"/>
          <w:color w:val="auto"/>
          <w:sz w:val="24"/>
        </w:rPr>
        <w:t>1）具有独立承担民事责任的能力；</w:t>
      </w:r>
    </w:p>
    <w:p>
      <w:pPr>
        <w:spacing w:line="360" w:lineRule="auto"/>
        <w:ind w:firstLine="480" w:firstLineChars="200"/>
        <w:rPr>
          <w:rFonts w:ascii="宋体" w:hAnsi="宋体"/>
          <w:color w:val="auto"/>
          <w:sz w:val="24"/>
        </w:rPr>
      </w:pPr>
      <w:r>
        <w:rPr>
          <w:rFonts w:hint="eastAsia" w:ascii="宋体" w:hAnsi="宋体"/>
          <w:color w:val="auto"/>
          <w:sz w:val="24"/>
        </w:rPr>
        <w:t>2）具有良好的商业信誉和健全的财务会计制度；</w:t>
      </w:r>
    </w:p>
    <w:p>
      <w:pPr>
        <w:spacing w:line="360" w:lineRule="auto"/>
        <w:ind w:firstLine="480" w:firstLineChars="200"/>
        <w:rPr>
          <w:rFonts w:ascii="宋体" w:hAnsi="宋体"/>
          <w:color w:val="auto"/>
          <w:sz w:val="24"/>
        </w:rPr>
      </w:pPr>
      <w:r>
        <w:rPr>
          <w:rFonts w:hint="eastAsia" w:ascii="宋体" w:hAnsi="宋体"/>
          <w:color w:val="auto"/>
          <w:sz w:val="24"/>
        </w:rPr>
        <w:t>3）具有履行合同所必需的设备和专业技术能力；</w:t>
      </w:r>
    </w:p>
    <w:p>
      <w:pPr>
        <w:spacing w:line="360" w:lineRule="auto"/>
        <w:ind w:firstLine="480" w:firstLineChars="200"/>
        <w:rPr>
          <w:rFonts w:ascii="宋体" w:hAnsi="宋体"/>
          <w:color w:val="auto"/>
          <w:sz w:val="24"/>
        </w:rPr>
      </w:pPr>
      <w:r>
        <w:rPr>
          <w:rFonts w:hint="eastAsia" w:ascii="宋体" w:hAnsi="宋体"/>
          <w:color w:val="auto"/>
          <w:sz w:val="24"/>
        </w:rPr>
        <w:t>4）有依法缴纳税收和社会保障资金的良好记录；</w:t>
      </w:r>
    </w:p>
    <w:p>
      <w:pPr>
        <w:spacing w:line="360" w:lineRule="auto"/>
        <w:ind w:firstLine="480" w:firstLineChars="200"/>
        <w:rPr>
          <w:rFonts w:ascii="宋体" w:hAnsi="宋体"/>
          <w:color w:val="auto"/>
          <w:sz w:val="24"/>
        </w:rPr>
      </w:pPr>
      <w:r>
        <w:rPr>
          <w:rFonts w:hint="eastAsia" w:ascii="宋体" w:hAnsi="宋体"/>
          <w:color w:val="auto"/>
          <w:sz w:val="24"/>
        </w:rPr>
        <w:t>5）参加采购活动前三年内，在经营活动中没有重大违法记录；</w:t>
      </w:r>
    </w:p>
    <w:p>
      <w:pPr>
        <w:numPr>
          <w:ilvl w:val="0"/>
          <w:numId w:val="4"/>
        </w:numPr>
        <w:spacing w:line="360" w:lineRule="auto"/>
        <w:rPr>
          <w:rFonts w:ascii="宋体" w:hAnsi="宋体"/>
          <w:color w:val="auto"/>
          <w:sz w:val="24"/>
        </w:rPr>
      </w:pPr>
      <w:r>
        <w:rPr>
          <w:rFonts w:hint="eastAsia" w:ascii="宋体" w:hAnsi="宋体"/>
          <w:color w:val="auto"/>
          <w:sz w:val="24"/>
        </w:rPr>
        <w:t>法律、行政法规规定的其他条件。</w:t>
      </w:r>
    </w:p>
    <w:p>
      <w:pPr>
        <w:spacing w:line="360" w:lineRule="auto"/>
        <w:ind w:right="-815" w:firstLine="480" w:firstLineChars="200"/>
        <w:rPr>
          <w:rFonts w:ascii="宋体" w:hAnsi="宋体"/>
          <w:color w:val="auto"/>
          <w:sz w:val="24"/>
        </w:rPr>
      </w:pPr>
      <w:r>
        <w:rPr>
          <w:rFonts w:ascii="宋体" w:hAnsi="宋体"/>
          <w:color w:val="auto"/>
          <w:sz w:val="24"/>
        </w:rPr>
        <w:t>2</w:t>
      </w:r>
      <w:r>
        <w:rPr>
          <w:rFonts w:hint="eastAsia" w:ascii="宋体" w:hAnsi="宋体"/>
          <w:color w:val="auto"/>
          <w:sz w:val="24"/>
        </w:rPr>
        <w:t>、我公司对本</w:t>
      </w:r>
      <w:r>
        <w:rPr>
          <w:rFonts w:hint="eastAsia" w:hAnsi="宋体"/>
          <w:color w:val="auto"/>
          <w:sz w:val="24"/>
        </w:rPr>
        <w:t>采购项目</w:t>
      </w:r>
      <w:r>
        <w:rPr>
          <w:rFonts w:hint="eastAsia" w:ascii="宋体" w:hAnsi="宋体"/>
          <w:color w:val="auto"/>
          <w:sz w:val="24"/>
        </w:rPr>
        <w:t>所提供的货物或服务未侵犯知识产权。</w:t>
      </w:r>
    </w:p>
    <w:p>
      <w:pPr>
        <w:spacing w:line="360" w:lineRule="auto"/>
        <w:ind w:right="-815" w:firstLine="480" w:firstLineChars="200"/>
        <w:rPr>
          <w:rFonts w:ascii="宋体" w:hAnsi="宋体"/>
          <w:color w:val="auto"/>
          <w:sz w:val="24"/>
        </w:rPr>
      </w:pPr>
      <w:r>
        <w:rPr>
          <w:rFonts w:ascii="宋体" w:hAnsi="宋体" w:cs="宋体"/>
          <w:color w:val="auto"/>
          <w:sz w:val="24"/>
        </w:rPr>
        <w:t>3</w:t>
      </w:r>
      <w:r>
        <w:rPr>
          <w:rFonts w:hint="eastAsia" w:ascii="宋体" w:hAnsi="宋体" w:cs="宋体"/>
          <w:color w:val="auto"/>
          <w:sz w:val="24"/>
        </w:rPr>
        <w:t>、我单位保证，其所提供的货物通过合法正规渠道供货，在提供给采购人前具有完全的所有权，</w:t>
      </w:r>
      <w:r>
        <w:rPr>
          <w:rFonts w:hint="eastAsia" w:ascii="宋体" w:hAnsi="宋体"/>
          <w:color w:val="auto"/>
          <w:sz w:val="24"/>
        </w:rPr>
        <w:t>不以保护知识产权或技术保密的名义对所有权和使用权进行任何限制。</w:t>
      </w:r>
      <w:r>
        <w:rPr>
          <w:rFonts w:hint="eastAsia" w:ascii="宋体" w:hAnsi="宋体" w:cs="宋体"/>
          <w:color w:val="auto"/>
          <w:sz w:val="24"/>
        </w:rPr>
        <w:t>采购人在中华人民共和国使用该货物或货物的任何一部分时，不会产生因第三方提出的包括但不限于侵犯其专利权、商标权、工业设计权等知识产权和侵犯其所有权、抵押权等物权及其他权利（如技术秘密）而引发的纠纷；如有纠纷，我公司承担全部责任。</w:t>
      </w:r>
    </w:p>
    <w:p>
      <w:pPr>
        <w:spacing w:line="360" w:lineRule="auto"/>
        <w:ind w:right="-815" w:firstLine="480" w:firstLineChars="200"/>
        <w:rPr>
          <w:rFonts w:ascii="宋体" w:hAnsi="宋体"/>
          <w:color w:val="auto"/>
          <w:sz w:val="24"/>
        </w:rPr>
      </w:pPr>
      <w:r>
        <w:rPr>
          <w:rFonts w:ascii="宋体" w:hAnsi="宋体" w:cs="宋体"/>
          <w:color w:val="auto"/>
          <w:sz w:val="24"/>
        </w:rPr>
        <w:t>4</w:t>
      </w:r>
      <w:r>
        <w:rPr>
          <w:rFonts w:hint="eastAsia" w:ascii="宋体" w:hAnsi="宋体" w:cs="宋体"/>
          <w:color w:val="auto"/>
          <w:sz w:val="24"/>
        </w:rPr>
        <w:t>、我公司参与本项目采</w:t>
      </w:r>
      <w:r>
        <w:rPr>
          <w:rFonts w:hint="eastAsia"/>
          <w:color w:val="auto"/>
          <w:sz w:val="24"/>
        </w:rPr>
        <w:t>购活动时</w:t>
      </w:r>
      <w:r>
        <w:rPr>
          <w:rFonts w:hint="eastAsia" w:ascii="宋体" w:hAnsi="宋体"/>
          <w:color w:val="auto"/>
          <w:sz w:val="24"/>
        </w:rPr>
        <w:t>未被列入失信被执行人、重大税收违法案件当事人名单、政府采购严重违法失信行为记录名单，</w:t>
      </w:r>
      <w:r>
        <w:rPr>
          <w:rFonts w:hint="eastAsia"/>
          <w:color w:val="auto"/>
          <w:sz w:val="24"/>
        </w:rPr>
        <w:t>不存在被有关部门禁止参与政府采购活动且在有效期内的情况。我公司不以</w:t>
      </w:r>
      <w:r>
        <w:rPr>
          <w:rFonts w:hint="eastAsia" w:ascii="宋体" w:hAnsi="宋体" w:cs="宋体"/>
          <w:color w:val="auto"/>
          <w:sz w:val="24"/>
        </w:rPr>
        <w:t>联合体方式参与本项目，如获得成交资格也不会进行分包、转包。</w:t>
      </w:r>
    </w:p>
    <w:p>
      <w:pPr>
        <w:spacing w:line="360" w:lineRule="auto"/>
        <w:ind w:firstLine="480" w:firstLineChars="200"/>
        <w:rPr>
          <w:rFonts w:ascii="宋体" w:hAnsi="宋体"/>
          <w:color w:val="auto"/>
          <w:sz w:val="24"/>
        </w:rPr>
      </w:pPr>
      <w:r>
        <w:rPr>
          <w:rFonts w:hint="eastAsia" w:ascii="宋体" w:hAnsi="宋体"/>
          <w:color w:val="auto"/>
          <w:sz w:val="24"/>
        </w:rPr>
        <w:t>以上承诺，如有违反，愿依照国家相关法律处理，并承担由此给采购人带来的损失。</w:t>
      </w:r>
    </w:p>
    <w:p>
      <w:pPr>
        <w:autoSpaceDE w:val="0"/>
        <w:autoSpaceDN w:val="0"/>
        <w:adjustRightInd w:val="0"/>
        <w:spacing w:line="360" w:lineRule="auto"/>
        <w:ind w:firstLine="472" w:firstLineChars="196"/>
        <w:rPr>
          <w:rFonts w:ascii="宋体" w:hAnsi="宋体"/>
          <w:b/>
          <w:color w:val="auto"/>
          <w:sz w:val="24"/>
        </w:rPr>
      </w:pPr>
      <w:r>
        <w:rPr>
          <w:rFonts w:hint="eastAsia" w:ascii="宋体" w:hAnsi="宋体"/>
          <w:b/>
          <w:color w:val="auto"/>
          <w:sz w:val="24"/>
        </w:rPr>
        <w:t>备注：</w:t>
      </w:r>
      <w:r>
        <w:rPr>
          <w:rFonts w:hint="eastAsia" w:ascii="宋体" w:hAnsi="宋体"/>
          <w:color w:val="auto"/>
          <w:sz w:val="24"/>
        </w:rPr>
        <w:t>（1）本声明函必须提供且内容不得擅自删改，否则视为无效响应。</w:t>
      </w:r>
    </w:p>
    <w:p>
      <w:pPr>
        <w:pStyle w:val="35"/>
        <w:snapToGrid w:val="0"/>
        <w:spacing w:line="360" w:lineRule="auto"/>
        <w:ind w:left="840" w:firstLine="0" w:firstLineChars="0"/>
        <w:rPr>
          <w:rFonts w:hint="eastAsia" w:ascii="宋体" w:hAnsi="宋体"/>
          <w:color w:val="auto"/>
          <w:sz w:val="24"/>
          <w:szCs w:val="24"/>
        </w:rPr>
      </w:pPr>
      <w:r>
        <w:rPr>
          <w:rFonts w:hint="eastAsia" w:ascii="宋体" w:hAnsi="宋体"/>
          <w:color w:val="auto"/>
          <w:sz w:val="24"/>
          <w:szCs w:val="24"/>
        </w:rPr>
        <w:t>（</w:t>
      </w:r>
      <w:r>
        <w:rPr>
          <w:rFonts w:hint="eastAsia" w:ascii="宋体" w:hAnsi="宋体"/>
          <w:color w:val="auto"/>
          <w:sz w:val="24"/>
          <w:szCs w:val="24"/>
          <w:lang w:val="en-US"/>
        </w:rPr>
        <w:t>2</w:t>
      </w:r>
      <w:r>
        <w:rPr>
          <w:rFonts w:hint="eastAsia" w:ascii="宋体" w:hAnsi="宋体"/>
          <w:color w:val="auto"/>
          <w:sz w:val="24"/>
          <w:szCs w:val="24"/>
        </w:rPr>
        <w:t>）本声明函如有虚假或与事实不符的，作无效响应处理。</w:t>
      </w:r>
    </w:p>
    <w:p>
      <w:pPr>
        <w:spacing w:line="360" w:lineRule="auto"/>
        <w:ind w:firstLine="420"/>
        <w:rPr>
          <w:rFonts w:ascii="宋体" w:hAnsi="宋体"/>
          <w:color w:val="auto"/>
          <w:sz w:val="24"/>
        </w:rPr>
      </w:pPr>
      <w:r>
        <w:rPr>
          <w:rFonts w:hint="eastAsia" w:ascii="宋体" w:hAnsi="宋体"/>
          <w:color w:val="auto"/>
          <w:sz w:val="24"/>
        </w:rPr>
        <w:t>单位名称：　　　　　　　　　　　　法定代表人或其授权代表</w:t>
      </w:r>
      <w:r>
        <w:rPr>
          <w:rFonts w:hint="eastAsia" w:ascii="宋体" w:hAnsi="宋体" w:cs="Arial"/>
          <w:bCs/>
          <w:color w:val="auto"/>
          <w:sz w:val="24"/>
        </w:rPr>
        <w:t>（签字/签章）</w:t>
      </w:r>
      <w:r>
        <w:rPr>
          <w:rFonts w:hint="eastAsia" w:ascii="宋体" w:hAnsi="宋体"/>
          <w:color w:val="auto"/>
          <w:sz w:val="24"/>
        </w:rPr>
        <w:t>：</w:t>
      </w:r>
    </w:p>
    <w:p>
      <w:pPr>
        <w:spacing w:line="360" w:lineRule="auto"/>
        <w:ind w:firstLine="420"/>
        <w:rPr>
          <w:rFonts w:ascii="宋体" w:hAnsi="宋体"/>
          <w:color w:val="auto"/>
          <w:sz w:val="24"/>
        </w:rPr>
      </w:pPr>
      <w:r>
        <w:rPr>
          <w:rFonts w:hint="eastAsia" w:ascii="宋体" w:hAnsi="宋体"/>
          <w:color w:val="auto"/>
          <w:sz w:val="24"/>
        </w:rPr>
        <w:t>单位地址：　　　　　　　　　　　　　</w:t>
      </w:r>
      <w:r>
        <w:rPr>
          <w:rFonts w:hint="eastAsia" w:hAnsi="宋体"/>
          <w:color w:val="auto"/>
          <w:sz w:val="24"/>
        </w:rPr>
        <w:t>供应商</w:t>
      </w:r>
      <w:r>
        <w:rPr>
          <w:rFonts w:hint="eastAsia" w:ascii="宋体" w:hAnsi="宋体"/>
          <w:color w:val="auto"/>
          <w:sz w:val="24"/>
        </w:rPr>
        <w:t>名称（盖公章）：</w:t>
      </w:r>
    </w:p>
    <w:p>
      <w:pPr>
        <w:spacing w:line="360" w:lineRule="auto"/>
        <w:ind w:firstLine="420"/>
        <w:rPr>
          <w:rFonts w:ascii="宋体" w:hAnsi="宋体"/>
          <w:color w:val="auto"/>
          <w:sz w:val="24"/>
        </w:rPr>
      </w:pPr>
      <w:r>
        <w:rPr>
          <w:rFonts w:hint="eastAsia" w:ascii="宋体" w:hAnsi="宋体"/>
          <w:color w:val="auto"/>
          <w:sz w:val="24"/>
        </w:rPr>
        <w:t>邮政编码：　　　　　　　　　　　　　日期：</w:t>
      </w:r>
    </w:p>
    <w:p>
      <w:pPr>
        <w:spacing w:line="360" w:lineRule="auto"/>
        <w:ind w:firstLine="480" w:firstLineChars="200"/>
        <w:rPr>
          <w:rFonts w:ascii="宋体" w:hAnsi="宋体"/>
          <w:color w:val="auto"/>
          <w:sz w:val="24"/>
        </w:rPr>
      </w:pPr>
      <w:r>
        <w:rPr>
          <w:rFonts w:hint="eastAsia" w:ascii="宋体" w:hAnsi="宋体"/>
          <w:color w:val="auto"/>
          <w:sz w:val="24"/>
        </w:rPr>
        <w:t>联系电话：</w:t>
      </w:r>
    </w:p>
    <w:p>
      <w:pPr>
        <w:spacing w:line="360" w:lineRule="auto"/>
        <w:jc w:val="right"/>
        <w:rPr>
          <w:rFonts w:hint="eastAsia" w:ascii="宋体" w:hAnsi="宋体"/>
          <w:color w:val="auto"/>
          <w:szCs w:val="21"/>
        </w:rPr>
      </w:pPr>
      <w:r>
        <w:rPr>
          <w:rFonts w:ascii="Times New Roman" w:hAnsi="Times New Roman"/>
          <w:color w:val="auto"/>
          <w:sz w:val="28"/>
          <w:szCs w:val="28"/>
        </w:rPr>
        <w:br w:type="page"/>
      </w:r>
    </w:p>
    <w:p>
      <w:pPr>
        <w:spacing w:line="312" w:lineRule="auto"/>
        <w:jc w:val="center"/>
        <w:outlineLvl w:val="1"/>
        <w:rPr>
          <w:rFonts w:ascii="宋体" w:hAnsi="宋体" w:cs="宋体"/>
          <w:b/>
          <w:bCs/>
          <w:color w:val="auto"/>
          <w:sz w:val="32"/>
          <w:szCs w:val="32"/>
        </w:rPr>
      </w:pPr>
      <w:r>
        <w:rPr>
          <w:rFonts w:hint="eastAsia" w:ascii="宋体" w:hAnsi="宋体" w:cs="宋体"/>
          <w:b/>
          <w:bCs/>
          <w:color w:val="auto"/>
          <w:sz w:val="32"/>
          <w:szCs w:val="32"/>
        </w:rPr>
        <w:t>六、供应商响应声明函</w:t>
      </w:r>
    </w:p>
    <w:p>
      <w:pPr>
        <w:spacing w:line="360" w:lineRule="auto"/>
        <w:rPr>
          <w:rFonts w:hint="eastAsia" w:ascii="宋体" w:hAnsi="宋体" w:eastAsia="宋体"/>
          <w:b/>
          <w:color w:val="auto"/>
          <w:sz w:val="24"/>
          <w:lang w:eastAsia="zh-CN"/>
        </w:rPr>
      </w:pPr>
      <w:r>
        <w:rPr>
          <w:rFonts w:hint="eastAsia" w:ascii="宋体" w:hAnsi="宋体"/>
          <w:b/>
          <w:color w:val="auto"/>
          <w:sz w:val="24"/>
        </w:rPr>
        <w:t>致：</w:t>
      </w:r>
      <w:r>
        <w:rPr>
          <w:rFonts w:hint="eastAsia"/>
          <w:b/>
          <w:bCs/>
          <w:color w:val="auto"/>
          <w:sz w:val="24"/>
          <w:lang w:eastAsia="zh-CN"/>
        </w:rPr>
        <w:t>深圳市龙华区中心医院</w:t>
      </w:r>
    </w:p>
    <w:p>
      <w:pPr>
        <w:spacing w:line="360" w:lineRule="auto"/>
        <w:rPr>
          <w:rFonts w:ascii="宋体" w:hAnsi="宋体"/>
          <w:color w:val="auto"/>
          <w:sz w:val="24"/>
          <w:lang w:val="zh-CN"/>
        </w:rPr>
      </w:pPr>
    </w:p>
    <w:p>
      <w:pPr>
        <w:snapToGrid w:val="0"/>
        <w:spacing w:line="360" w:lineRule="auto"/>
        <w:ind w:firstLine="480" w:firstLineChars="200"/>
        <w:rPr>
          <w:rFonts w:ascii="宋体" w:hAnsi="宋体"/>
          <w:color w:val="auto"/>
          <w:sz w:val="24"/>
        </w:rPr>
      </w:pPr>
      <w:r>
        <w:rPr>
          <w:rFonts w:hint="eastAsia" w:ascii="宋体" w:hAnsi="宋体"/>
          <w:color w:val="auto"/>
          <w:sz w:val="24"/>
        </w:rPr>
        <w:t>关于贵单位发布</w:t>
      </w:r>
      <w:r>
        <w:rPr>
          <w:rFonts w:hint="eastAsia" w:hAnsi="宋体"/>
          <w:color w:val="auto"/>
          <w:kern w:val="28"/>
          <w:sz w:val="24"/>
          <w:u w:val="single"/>
        </w:rPr>
        <w:t>深圳市龙华区中心医院2</w:t>
      </w:r>
      <w:r>
        <w:rPr>
          <w:rFonts w:hAnsi="宋体"/>
          <w:color w:val="auto"/>
          <w:kern w:val="28"/>
          <w:sz w:val="24"/>
          <w:u w:val="single"/>
        </w:rPr>
        <w:t>02</w:t>
      </w:r>
      <w:r>
        <w:rPr>
          <w:rFonts w:hint="eastAsia" w:hAnsi="宋体"/>
          <w:color w:val="auto"/>
          <w:kern w:val="28"/>
          <w:sz w:val="24"/>
          <w:u w:val="single"/>
          <w:lang w:val="en-US" w:eastAsia="zh-CN"/>
        </w:rPr>
        <w:t>4</w:t>
      </w:r>
      <w:r>
        <w:rPr>
          <w:rFonts w:hint="eastAsia" w:hAnsi="宋体"/>
          <w:color w:val="auto"/>
          <w:kern w:val="28"/>
          <w:sz w:val="24"/>
          <w:u w:val="single"/>
        </w:rPr>
        <w:t>年医用耗材</w:t>
      </w:r>
      <w:r>
        <w:rPr>
          <w:rFonts w:hint="eastAsia" w:hAnsi="宋体"/>
          <w:color w:val="auto"/>
          <w:kern w:val="28"/>
          <w:sz w:val="24"/>
          <w:u w:val="single"/>
          <w:lang w:eastAsia="zh-CN"/>
        </w:rPr>
        <w:t>采购项目（</w:t>
      </w:r>
      <w:r>
        <w:rPr>
          <w:rFonts w:hint="eastAsia" w:hAnsi="宋体"/>
          <w:color w:val="auto"/>
          <w:kern w:val="28"/>
          <w:sz w:val="24"/>
          <w:u w:val="single"/>
          <w:lang w:val="en-US" w:eastAsia="zh-CN"/>
        </w:rPr>
        <w:t>四</w:t>
      </w:r>
      <w:r>
        <w:rPr>
          <w:rFonts w:hint="eastAsia" w:hAnsi="宋体"/>
          <w:color w:val="auto"/>
          <w:kern w:val="28"/>
          <w:sz w:val="24"/>
          <w:u w:val="single"/>
          <w:lang w:eastAsia="zh-CN"/>
        </w:rPr>
        <w:t>）</w:t>
      </w:r>
      <w:r>
        <w:rPr>
          <w:rFonts w:hint="eastAsia" w:ascii="宋体" w:hAnsi="宋体"/>
          <w:color w:val="auto"/>
          <w:sz w:val="24"/>
        </w:rPr>
        <w:t>（项目编号：</w:t>
      </w:r>
      <w:r>
        <w:rPr>
          <w:rFonts w:hint="eastAsia" w:hAnsi="宋体"/>
          <w:color w:val="auto"/>
          <w:sz w:val="24"/>
          <w:u w:val="single"/>
          <w:lang w:eastAsia="zh-CN"/>
        </w:rPr>
        <w:t>LHZXYY-</w:t>
      </w:r>
      <w:r>
        <w:rPr>
          <w:rFonts w:hint="eastAsia" w:hAnsi="宋体"/>
          <w:color w:val="auto"/>
          <w:sz w:val="24"/>
          <w:u w:val="single"/>
          <w:lang w:val="en-US" w:eastAsia="zh-CN"/>
        </w:rPr>
        <w:t>Y</w:t>
      </w:r>
      <w:r>
        <w:rPr>
          <w:rFonts w:hint="eastAsia" w:hAnsi="宋体"/>
          <w:color w:val="auto"/>
          <w:sz w:val="24"/>
          <w:u w:val="single"/>
          <w:lang w:eastAsia="zh-CN"/>
        </w:rPr>
        <w:t>YHC-202</w:t>
      </w:r>
      <w:r>
        <w:rPr>
          <w:rFonts w:hint="eastAsia" w:hAnsi="宋体"/>
          <w:color w:val="auto"/>
          <w:sz w:val="24"/>
          <w:u w:val="single"/>
          <w:lang w:val="en-US" w:eastAsia="zh-CN"/>
        </w:rPr>
        <w:t>4</w:t>
      </w:r>
      <w:r>
        <w:rPr>
          <w:rFonts w:hint="eastAsia" w:hAnsi="宋体"/>
          <w:color w:val="auto"/>
          <w:sz w:val="24"/>
          <w:u w:val="single"/>
          <w:lang w:eastAsia="zh-CN"/>
        </w:rPr>
        <w:t>-</w:t>
      </w:r>
      <w:r>
        <w:rPr>
          <w:rFonts w:hint="eastAsia" w:hAnsi="宋体"/>
          <w:color w:val="auto"/>
          <w:sz w:val="24"/>
          <w:u w:val="single"/>
          <w:lang w:val="en-US" w:eastAsia="zh-CN"/>
        </w:rPr>
        <w:t>04</w:t>
      </w:r>
      <w:r>
        <w:rPr>
          <w:rFonts w:hint="eastAsia" w:hAnsi="宋体"/>
          <w:color w:val="auto"/>
          <w:sz w:val="24"/>
          <w:u w:val="single"/>
        </w:rPr>
        <w:t>）</w:t>
      </w:r>
      <w:r>
        <w:rPr>
          <w:rFonts w:hint="eastAsia" w:ascii="宋体" w:hAnsi="宋体"/>
          <w:color w:val="auto"/>
          <w:sz w:val="24"/>
        </w:rPr>
        <w:t>的采购公告（邀请），我公司愿意参加采购活动，并作出如下声明：</w:t>
      </w:r>
    </w:p>
    <w:p>
      <w:pPr>
        <w:pStyle w:val="38"/>
        <w:tabs>
          <w:tab w:val="left" w:pos="426"/>
        </w:tabs>
        <w:snapToGrid w:val="0"/>
        <w:spacing w:line="360" w:lineRule="auto"/>
        <w:ind w:firstLineChars="0"/>
        <w:rPr>
          <w:rFonts w:ascii="宋体" w:hAnsi="宋体"/>
          <w:color w:val="auto"/>
          <w:sz w:val="24"/>
        </w:rPr>
      </w:pPr>
      <w:r>
        <w:rPr>
          <w:rFonts w:hint="eastAsia" w:ascii="宋体" w:hAnsi="宋体"/>
          <w:color w:val="auto"/>
          <w:sz w:val="24"/>
        </w:rPr>
        <w:t>我公司承诺在报名时已对于采购需求中的各项条款、内容及要求给予充分考虑，明确承诺对于本项目的采购需求中的各项条款、内容及要求均为完全响应，不存在任意一条负偏离或不响应的情况。本公司（企业）清楚，若对于采购需求各项条款存在任意一条负偏离或不响应的情况，不被推荐为成交供应商的要求。</w:t>
      </w:r>
    </w:p>
    <w:p>
      <w:pPr>
        <w:pStyle w:val="38"/>
        <w:tabs>
          <w:tab w:val="left" w:pos="426"/>
        </w:tabs>
        <w:snapToGrid w:val="0"/>
        <w:spacing w:line="360" w:lineRule="auto"/>
        <w:ind w:firstLineChars="0"/>
        <w:rPr>
          <w:rFonts w:ascii="宋体" w:hAnsi="宋体" w:cs="宋体"/>
          <w:color w:val="auto"/>
          <w:sz w:val="24"/>
        </w:rPr>
      </w:pPr>
      <w:r>
        <w:rPr>
          <w:rFonts w:hint="eastAsia" w:ascii="宋体" w:hAnsi="宋体" w:cs="宋体"/>
          <w:color w:val="auto"/>
          <w:sz w:val="24"/>
        </w:rPr>
        <w:t>我公司如果获得成交资格，将做到守信，不偷工减料，并依照本项目采购文件需求内容、签署的采购合同及本单位在响应中所作的一切承诺履约。我单位对本项目的报价负责，成交后将严格按照本项目采购文件需求、签署的采购合同及我单位在响应中所作的全部承诺履行。本公司（企业）承诺在本次采购活动中，如有违法、违规、弄虚作假行为，所造成的损失、不良后果及法律责任，一律由我公司（企业）承担。</w:t>
      </w:r>
    </w:p>
    <w:p>
      <w:pPr>
        <w:autoSpaceDE w:val="0"/>
        <w:autoSpaceDN w:val="0"/>
        <w:adjustRightInd w:val="0"/>
        <w:spacing w:line="360" w:lineRule="auto"/>
        <w:ind w:firstLine="472" w:firstLineChars="196"/>
        <w:rPr>
          <w:rFonts w:ascii="宋体" w:hAnsi="宋体"/>
          <w:b/>
          <w:color w:val="auto"/>
          <w:sz w:val="24"/>
        </w:rPr>
      </w:pPr>
      <w:r>
        <w:rPr>
          <w:rFonts w:hint="eastAsia" w:ascii="宋体" w:hAnsi="宋体"/>
          <w:b/>
          <w:color w:val="auto"/>
          <w:sz w:val="24"/>
        </w:rPr>
        <w:t>备注：</w:t>
      </w:r>
      <w:r>
        <w:rPr>
          <w:rFonts w:hint="eastAsia" w:ascii="宋体" w:hAnsi="宋体"/>
          <w:color w:val="auto"/>
          <w:sz w:val="24"/>
        </w:rPr>
        <w:t>本声明函如有虚假或与事实不符的，作无效应答处理。</w:t>
      </w:r>
    </w:p>
    <w:p>
      <w:pPr>
        <w:spacing w:line="500" w:lineRule="exact"/>
        <w:ind w:firstLine="3840" w:firstLineChars="1600"/>
        <w:rPr>
          <w:rFonts w:ascii="宋体" w:hAnsi="宋体" w:cs="宋体"/>
          <w:color w:val="auto"/>
          <w:sz w:val="24"/>
        </w:rPr>
      </w:pPr>
    </w:p>
    <w:p>
      <w:pPr>
        <w:pStyle w:val="8"/>
        <w:rPr>
          <w:color w:val="auto"/>
        </w:rPr>
      </w:pPr>
    </w:p>
    <w:p>
      <w:pPr>
        <w:rPr>
          <w:rFonts w:hint="eastAsia"/>
          <w:color w:val="auto"/>
        </w:rPr>
      </w:pPr>
    </w:p>
    <w:p>
      <w:pPr>
        <w:spacing w:line="500" w:lineRule="exact"/>
        <w:ind w:firstLine="3840" w:firstLineChars="1600"/>
        <w:rPr>
          <w:rFonts w:ascii="宋体" w:hAnsi="宋体"/>
          <w:color w:val="auto"/>
          <w:sz w:val="24"/>
        </w:rPr>
      </w:pPr>
      <w:r>
        <w:rPr>
          <w:rFonts w:hint="eastAsia" w:ascii="宋体" w:hAnsi="宋体"/>
          <w:color w:val="auto"/>
          <w:sz w:val="24"/>
        </w:rPr>
        <w:t xml:space="preserve">供应商名称（盖公章）：    </w:t>
      </w:r>
    </w:p>
    <w:p>
      <w:pPr>
        <w:spacing w:line="500" w:lineRule="exact"/>
        <w:rPr>
          <w:rFonts w:ascii="宋体" w:hAnsi="宋体"/>
          <w:color w:val="auto"/>
          <w:sz w:val="24"/>
        </w:rPr>
      </w:pPr>
      <w:r>
        <w:rPr>
          <w:rFonts w:hint="eastAsia" w:ascii="宋体" w:hAnsi="宋体"/>
          <w:color w:val="auto"/>
          <w:sz w:val="24"/>
        </w:rPr>
        <w:t xml:space="preserve">                 法定代表人或其授权代表（签字/签章）：</w:t>
      </w:r>
    </w:p>
    <w:p>
      <w:pPr>
        <w:spacing w:line="500" w:lineRule="exact"/>
        <w:rPr>
          <w:rFonts w:ascii="宋体"/>
          <w:b/>
          <w:bCs/>
          <w:color w:val="auto"/>
          <w:sz w:val="24"/>
        </w:rPr>
      </w:pPr>
      <w:r>
        <w:rPr>
          <w:rFonts w:hint="eastAsia" w:ascii="宋体" w:hAnsi="宋体"/>
          <w:color w:val="auto"/>
          <w:sz w:val="24"/>
        </w:rPr>
        <w:t xml:space="preserve">                                               日 期：</w:t>
      </w:r>
    </w:p>
    <w:p>
      <w:pPr>
        <w:pStyle w:val="3"/>
        <w:spacing w:before="0" w:after="0"/>
        <w:jc w:val="center"/>
        <w:rPr>
          <w:rFonts w:hint="eastAsia" w:ascii="宋体" w:hAnsi="宋体"/>
          <w:color w:val="auto"/>
        </w:rPr>
        <w:sectPr>
          <w:pgSz w:w="11906" w:h="16838"/>
          <w:pgMar w:top="1327" w:right="1406" w:bottom="1327" w:left="1406" w:header="851" w:footer="992" w:gutter="0"/>
          <w:pgBorders>
            <w:top w:val="none" w:sz="0" w:space="0"/>
            <w:left w:val="none" w:sz="0" w:space="0"/>
            <w:bottom w:val="none" w:sz="0" w:space="0"/>
            <w:right w:val="none" w:sz="0" w:space="0"/>
          </w:pgBorders>
          <w:cols w:space="720" w:num="1"/>
          <w:docGrid w:type="lines" w:linePitch="312" w:charSpace="0"/>
        </w:sectPr>
      </w:pPr>
    </w:p>
    <w:p>
      <w:pPr>
        <w:keepNext/>
        <w:keepLines/>
        <w:spacing w:before="156" w:beforeLines="50"/>
        <w:jc w:val="center"/>
        <w:outlineLvl w:val="1"/>
        <w:rPr>
          <w:rFonts w:hint="eastAsia" w:ascii="宋体" w:hAnsi="宋体" w:cs="宋体"/>
          <w:b/>
          <w:bCs/>
          <w:color w:val="auto"/>
          <w:sz w:val="36"/>
          <w:szCs w:val="36"/>
        </w:rPr>
      </w:pPr>
      <w:r>
        <w:rPr>
          <w:rFonts w:hint="eastAsia" w:ascii="宋体" w:hAnsi="宋体" w:cs="宋体"/>
          <w:b/>
          <w:bCs/>
          <w:color w:val="auto"/>
          <w:sz w:val="36"/>
          <w:szCs w:val="36"/>
        </w:rPr>
        <w:t>七、产 品 报 价 表</w:t>
      </w:r>
    </w:p>
    <w:p>
      <w:pPr>
        <w:keepNext/>
        <w:keepLines/>
        <w:spacing w:before="156" w:beforeLines="50" w:after="156" w:afterLines="50"/>
        <w:ind w:left="-420" w:leftChars="-200"/>
        <w:outlineLvl w:val="9"/>
        <w:rPr>
          <w:rFonts w:hint="eastAsia" w:ascii="Cambria" w:hAnsi="Cambria"/>
          <w:b/>
          <w:bCs/>
          <w:color w:val="auto"/>
          <w:sz w:val="32"/>
          <w:szCs w:val="32"/>
        </w:rPr>
      </w:pPr>
      <w:r>
        <w:rPr>
          <w:rFonts w:hint="eastAsia" w:ascii="宋体" w:hAnsi="宋体"/>
          <w:b/>
          <w:bCs/>
          <w:color w:val="auto"/>
          <w:spacing w:val="4"/>
          <w:sz w:val="24"/>
        </w:rPr>
        <w:t>供应商名称：</w:t>
      </w:r>
      <w:r>
        <w:rPr>
          <w:rFonts w:ascii="宋体" w:hAnsi="宋体"/>
          <w:color w:val="auto"/>
          <w:spacing w:val="4"/>
          <w:sz w:val="24"/>
        </w:rPr>
        <w:t xml:space="preserve">                     </w:t>
      </w:r>
      <w:r>
        <w:rPr>
          <w:rFonts w:hint="eastAsia" w:ascii="宋体" w:hAnsi="宋体"/>
          <w:color w:val="auto"/>
          <w:spacing w:val="4"/>
          <w:sz w:val="24"/>
        </w:rPr>
        <w:t xml:space="preserve">                </w:t>
      </w:r>
    </w:p>
    <w:tbl>
      <w:tblPr>
        <w:tblStyle w:val="14"/>
        <w:tblW w:w="14819" w:type="dxa"/>
        <w:tblInd w:w="94"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48"/>
        <w:gridCol w:w="502"/>
        <w:gridCol w:w="1679"/>
        <w:gridCol w:w="1530"/>
        <w:gridCol w:w="2387"/>
        <w:gridCol w:w="1719"/>
        <w:gridCol w:w="1835"/>
        <w:gridCol w:w="750"/>
        <w:gridCol w:w="1165"/>
        <w:gridCol w:w="1212"/>
        <w:gridCol w:w="773"/>
        <w:gridCol w:w="81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849" w:hRule="atLeast"/>
          <w:tblHeader/>
        </w:trPr>
        <w:tc>
          <w:tcPr>
            <w:tcW w:w="448" w:type="dxa"/>
            <w:noWrap w:val="0"/>
            <w:vAlign w:val="center"/>
          </w:tcPr>
          <w:p>
            <w:pPr>
              <w:jc w:val="center"/>
              <w:rPr>
                <w:rFonts w:hint="eastAsia"/>
                <w:b/>
                <w:bCs/>
                <w:color w:val="auto"/>
              </w:rPr>
            </w:pPr>
            <w:r>
              <w:rPr>
                <w:rFonts w:hint="eastAsia"/>
                <w:b/>
                <w:bCs/>
                <w:color w:val="auto"/>
              </w:rPr>
              <w:t>序号</w:t>
            </w:r>
          </w:p>
        </w:tc>
        <w:tc>
          <w:tcPr>
            <w:tcW w:w="502" w:type="dxa"/>
            <w:noWrap w:val="0"/>
            <w:vAlign w:val="center"/>
          </w:tcPr>
          <w:p>
            <w:pPr>
              <w:jc w:val="center"/>
              <w:rPr>
                <w:rFonts w:hint="eastAsia"/>
                <w:b/>
                <w:bCs/>
                <w:color w:val="auto"/>
              </w:rPr>
            </w:pPr>
            <w:r>
              <w:rPr>
                <w:rFonts w:hint="eastAsia"/>
                <w:b/>
                <w:bCs/>
                <w:color w:val="auto"/>
              </w:rPr>
              <w:t>包号</w:t>
            </w:r>
          </w:p>
        </w:tc>
        <w:tc>
          <w:tcPr>
            <w:tcW w:w="1679" w:type="dxa"/>
            <w:noWrap w:val="0"/>
            <w:vAlign w:val="center"/>
          </w:tcPr>
          <w:p>
            <w:pPr>
              <w:jc w:val="center"/>
              <w:rPr>
                <w:rFonts w:hint="eastAsia"/>
                <w:b/>
                <w:bCs/>
                <w:color w:val="auto"/>
              </w:rPr>
            </w:pPr>
            <w:r>
              <w:rPr>
                <w:rFonts w:hint="eastAsia"/>
                <w:b/>
                <w:bCs/>
                <w:color w:val="auto"/>
              </w:rPr>
              <w:t>医用耗材名称</w:t>
            </w:r>
          </w:p>
        </w:tc>
        <w:tc>
          <w:tcPr>
            <w:tcW w:w="1530" w:type="dxa"/>
            <w:noWrap w:val="0"/>
            <w:vAlign w:val="center"/>
          </w:tcPr>
          <w:p>
            <w:pPr>
              <w:jc w:val="center"/>
              <w:rPr>
                <w:rFonts w:hint="eastAsia"/>
                <w:b/>
                <w:bCs/>
                <w:color w:val="auto"/>
                <w:lang w:eastAsia="zh-CN"/>
              </w:rPr>
            </w:pPr>
            <w:r>
              <w:rPr>
                <w:rFonts w:hint="eastAsia"/>
                <w:b/>
                <w:bCs/>
                <w:color w:val="auto"/>
                <w:lang w:eastAsia="zh-CN"/>
              </w:rPr>
              <w:t>医用耗材</w:t>
            </w:r>
          </w:p>
          <w:p>
            <w:pPr>
              <w:jc w:val="center"/>
              <w:rPr>
                <w:rFonts w:hint="eastAsia" w:eastAsia="宋体"/>
                <w:b/>
                <w:bCs/>
                <w:color w:val="auto"/>
                <w:lang w:eastAsia="zh-CN"/>
              </w:rPr>
            </w:pPr>
            <w:r>
              <w:rPr>
                <w:rFonts w:hint="eastAsia"/>
                <w:b/>
                <w:bCs/>
                <w:color w:val="auto"/>
                <w:lang w:eastAsia="zh-CN"/>
              </w:rPr>
              <w:t>规格型号</w:t>
            </w:r>
          </w:p>
        </w:tc>
        <w:tc>
          <w:tcPr>
            <w:tcW w:w="2387" w:type="dxa"/>
            <w:noWrap w:val="0"/>
            <w:vAlign w:val="center"/>
          </w:tcPr>
          <w:p>
            <w:pPr>
              <w:jc w:val="center"/>
              <w:rPr>
                <w:rFonts w:hint="eastAsia" w:ascii="Calibri" w:hAnsi="Calibri" w:eastAsia="宋体" w:cs="Times New Roman"/>
                <w:b/>
                <w:bCs/>
                <w:color w:val="auto"/>
                <w:kern w:val="2"/>
                <w:sz w:val="21"/>
                <w:szCs w:val="24"/>
                <w:lang w:val="en-US" w:eastAsia="zh-CN" w:bidi="ar-SA"/>
              </w:rPr>
            </w:pPr>
            <w:r>
              <w:rPr>
                <w:rFonts w:hint="eastAsia"/>
                <w:b/>
                <w:bCs/>
                <w:color w:val="auto"/>
              </w:rPr>
              <w:t>产品注册证名称</w:t>
            </w:r>
          </w:p>
        </w:tc>
        <w:tc>
          <w:tcPr>
            <w:tcW w:w="1719" w:type="dxa"/>
            <w:noWrap w:val="0"/>
            <w:vAlign w:val="center"/>
          </w:tcPr>
          <w:p>
            <w:pPr>
              <w:jc w:val="center"/>
              <w:rPr>
                <w:rFonts w:hint="eastAsia" w:ascii="Calibri" w:hAnsi="Calibri" w:eastAsia="宋体" w:cs="Times New Roman"/>
                <w:b/>
                <w:bCs/>
                <w:color w:val="auto"/>
                <w:kern w:val="2"/>
                <w:sz w:val="21"/>
                <w:szCs w:val="24"/>
                <w:lang w:val="en-US" w:eastAsia="zh-CN" w:bidi="ar-SA"/>
              </w:rPr>
            </w:pPr>
            <w:r>
              <w:rPr>
                <w:rFonts w:hint="eastAsia"/>
                <w:b/>
                <w:bCs/>
                <w:color w:val="auto"/>
                <w:lang w:eastAsia="zh-CN"/>
              </w:rPr>
              <w:t>注册证号</w:t>
            </w:r>
          </w:p>
        </w:tc>
        <w:tc>
          <w:tcPr>
            <w:tcW w:w="1835" w:type="dxa"/>
            <w:noWrap w:val="0"/>
            <w:vAlign w:val="center"/>
          </w:tcPr>
          <w:p>
            <w:pPr>
              <w:jc w:val="center"/>
              <w:rPr>
                <w:rFonts w:hint="eastAsia"/>
                <w:b/>
                <w:bCs/>
                <w:color w:val="auto"/>
              </w:rPr>
            </w:pPr>
            <w:r>
              <w:rPr>
                <w:rFonts w:hint="eastAsia"/>
                <w:b/>
                <w:bCs/>
                <w:color w:val="auto"/>
              </w:rPr>
              <w:t>产品实际包装规格型号</w:t>
            </w:r>
          </w:p>
        </w:tc>
        <w:tc>
          <w:tcPr>
            <w:tcW w:w="750" w:type="dxa"/>
            <w:noWrap w:val="0"/>
            <w:vAlign w:val="center"/>
          </w:tcPr>
          <w:p>
            <w:pPr>
              <w:jc w:val="center"/>
              <w:rPr>
                <w:b/>
                <w:bCs/>
                <w:color w:val="auto"/>
              </w:rPr>
            </w:pPr>
            <w:r>
              <w:rPr>
                <w:rFonts w:hint="eastAsia"/>
                <w:b/>
                <w:bCs/>
                <w:color w:val="auto"/>
              </w:rPr>
              <w:t>计量单位</w:t>
            </w:r>
          </w:p>
        </w:tc>
        <w:tc>
          <w:tcPr>
            <w:tcW w:w="1165" w:type="dxa"/>
            <w:noWrap w:val="0"/>
            <w:vAlign w:val="center"/>
          </w:tcPr>
          <w:p>
            <w:pPr>
              <w:jc w:val="center"/>
              <w:rPr>
                <w:rFonts w:hint="eastAsia"/>
                <w:b/>
                <w:bCs/>
                <w:color w:val="auto"/>
              </w:rPr>
            </w:pPr>
            <w:r>
              <w:rPr>
                <w:rFonts w:hint="eastAsia"/>
                <w:b/>
                <w:bCs/>
                <w:color w:val="auto"/>
              </w:rPr>
              <w:t>生产企业</w:t>
            </w:r>
          </w:p>
        </w:tc>
        <w:tc>
          <w:tcPr>
            <w:tcW w:w="1212" w:type="dxa"/>
            <w:noWrap w:val="0"/>
            <w:vAlign w:val="center"/>
          </w:tcPr>
          <w:p>
            <w:pPr>
              <w:jc w:val="center"/>
              <w:rPr>
                <w:rFonts w:hint="eastAsia"/>
                <w:b/>
                <w:bCs/>
                <w:color w:val="auto"/>
              </w:rPr>
            </w:pPr>
            <w:r>
              <w:rPr>
                <w:rFonts w:hint="eastAsia"/>
                <w:b/>
                <w:bCs/>
                <w:color w:val="auto"/>
              </w:rPr>
              <w:t>产品包装规格</w:t>
            </w:r>
          </w:p>
        </w:tc>
        <w:tc>
          <w:tcPr>
            <w:tcW w:w="773" w:type="dxa"/>
            <w:noWrap w:val="0"/>
            <w:vAlign w:val="center"/>
          </w:tcPr>
          <w:p>
            <w:pPr>
              <w:jc w:val="center"/>
              <w:rPr>
                <w:rFonts w:hint="eastAsia"/>
                <w:b/>
                <w:bCs/>
                <w:color w:val="auto"/>
              </w:rPr>
            </w:pPr>
            <w:r>
              <w:rPr>
                <w:rFonts w:hint="eastAsia"/>
                <w:b/>
                <w:bCs/>
                <w:color w:val="auto"/>
              </w:rPr>
              <w:t>单价（元）</w:t>
            </w:r>
          </w:p>
        </w:tc>
        <w:tc>
          <w:tcPr>
            <w:tcW w:w="819" w:type="dxa"/>
            <w:noWrap w:val="0"/>
            <w:vAlign w:val="center"/>
          </w:tcPr>
          <w:p>
            <w:pPr>
              <w:jc w:val="center"/>
              <w:rPr>
                <w:rFonts w:hint="eastAsia" w:eastAsia="宋体"/>
                <w:b/>
                <w:bCs/>
                <w:color w:val="auto"/>
                <w:lang w:eastAsia="zh-CN"/>
              </w:rPr>
            </w:pPr>
            <w:r>
              <w:rPr>
                <w:rFonts w:hint="eastAsia"/>
                <w:b/>
                <w:bCs/>
                <w:color w:val="auto"/>
                <w:lang w:eastAsia="zh-CN"/>
              </w:rPr>
              <w:t>阳光平台代码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448" w:type="dxa"/>
            <w:noWrap w:val="0"/>
            <w:vAlign w:val="center"/>
          </w:tcPr>
          <w:p>
            <w:pPr>
              <w:spacing w:line="360" w:lineRule="auto"/>
              <w:jc w:val="center"/>
              <w:rPr>
                <w:rFonts w:ascii="Times New Roman" w:hAnsi="Times New Roman"/>
                <w:color w:val="auto"/>
                <w:sz w:val="24"/>
              </w:rPr>
            </w:pPr>
          </w:p>
        </w:tc>
        <w:tc>
          <w:tcPr>
            <w:tcW w:w="502" w:type="dxa"/>
            <w:noWrap w:val="0"/>
            <w:vAlign w:val="top"/>
          </w:tcPr>
          <w:p>
            <w:pPr>
              <w:spacing w:line="360" w:lineRule="auto"/>
              <w:jc w:val="center"/>
              <w:rPr>
                <w:rFonts w:hint="eastAsia" w:ascii="Times New Roman" w:hAnsi="Times New Roman"/>
                <w:color w:val="auto"/>
                <w:sz w:val="24"/>
              </w:rPr>
            </w:pPr>
          </w:p>
        </w:tc>
        <w:tc>
          <w:tcPr>
            <w:tcW w:w="1679" w:type="dxa"/>
            <w:noWrap w:val="0"/>
            <w:vAlign w:val="center"/>
          </w:tcPr>
          <w:p>
            <w:pPr>
              <w:tabs>
                <w:tab w:val="left" w:pos="540"/>
              </w:tabs>
              <w:spacing w:line="360" w:lineRule="auto"/>
              <w:jc w:val="center"/>
              <w:rPr>
                <w:rFonts w:ascii="Times New Roman" w:hAnsi="Times New Roman"/>
                <w:color w:val="auto"/>
                <w:sz w:val="24"/>
              </w:rPr>
            </w:pPr>
          </w:p>
        </w:tc>
        <w:tc>
          <w:tcPr>
            <w:tcW w:w="1530" w:type="dxa"/>
            <w:noWrap w:val="0"/>
            <w:vAlign w:val="center"/>
          </w:tcPr>
          <w:p>
            <w:pPr>
              <w:tabs>
                <w:tab w:val="left" w:pos="548"/>
              </w:tabs>
              <w:spacing w:line="360" w:lineRule="auto"/>
              <w:jc w:val="center"/>
              <w:rPr>
                <w:rFonts w:ascii="Times New Roman" w:hAnsi="Times New Roman"/>
                <w:color w:val="auto"/>
                <w:sz w:val="24"/>
              </w:rPr>
            </w:pPr>
          </w:p>
        </w:tc>
        <w:tc>
          <w:tcPr>
            <w:tcW w:w="2387" w:type="dxa"/>
            <w:noWrap w:val="0"/>
            <w:vAlign w:val="center"/>
          </w:tcPr>
          <w:p>
            <w:pPr>
              <w:tabs>
                <w:tab w:val="left" w:pos="548"/>
              </w:tabs>
              <w:spacing w:line="360" w:lineRule="auto"/>
              <w:jc w:val="center"/>
              <w:rPr>
                <w:rFonts w:ascii="Times New Roman" w:hAnsi="Times New Roman"/>
                <w:color w:val="auto"/>
                <w:sz w:val="24"/>
              </w:rPr>
            </w:pPr>
          </w:p>
        </w:tc>
        <w:tc>
          <w:tcPr>
            <w:tcW w:w="1719" w:type="dxa"/>
            <w:noWrap w:val="0"/>
            <w:vAlign w:val="center"/>
          </w:tcPr>
          <w:p>
            <w:pPr>
              <w:tabs>
                <w:tab w:val="left" w:pos="548"/>
              </w:tabs>
              <w:spacing w:line="360" w:lineRule="auto"/>
              <w:jc w:val="center"/>
              <w:rPr>
                <w:rFonts w:ascii="Times New Roman" w:hAnsi="Times New Roman"/>
                <w:color w:val="auto"/>
                <w:sz w:val="24"/>
              </w:rPr>
            </w:pPr>
          </w:p>
        </w:tc>
        <w:tc>
          <w:tcPr>
            <w:tcW w:w="1835" w:type="dxa"/>
            <w:noWrap w:val="0"/>
            <w:vAlign w:val="center"/>
          </w:tcPr>
          <w:p>
            <w:pPr>
              <w:tabs>
                <w:tab w:val="left" w:pos="548"/>
              </w:tabs>
              <w:spacing w:line="360" w:lineRule="auto"/>
              <w:jc w:val="center"/>
              <w:rPr>
                <w:rFonts w:ascii="Times New Roman" w:hAnsi="Times New Roman"/>
                <w:color w:val="auto"/>
                <w:sz w:val="24"/>
              </w:rPr>
            </w:pPr>
          </w:p>
        </w:tc>
        <w:tc>
          <w:tcPr>
            <w:tcW w:w="750" w:type="dxa"/>
            <w:noWrap w:val="0"/>
            <w:vAlign w:val="center"/>
          </w:tcPr>
          <w:p>
            <w:pPr>
              <w:jc w:val="center"/>
              <w:rPr>
                <w:rFonts w:hint="eastAsia"/>
                <w:color w:val="auto"/>
              </w:rPr>
            </w:pPr>
          </w:p>
        </w:tc>
        <w:tc>
          <w:tcPr>
            <w:tcW w:w="1165" w:type="dxa"/>
            <w:noWrap w:val="0"/>
            <w:vAlign w:val="center"/>
          </w:tcPr>
          <w:p>
            <w:pPr>
              <w:jc w:val="center"/>
              <w:rPr>
                <w:color w:val="auto"/>
              </w:rPr>
            </w:pPr>
          </w:p>
        </w:tc>
        <w:tc>
          <w:tcPr>
            <w:tcW w:w="1212" w:type="dxa"/>
            <w:noWrap w:val="0"/>
            <w:vAlign w:val="center"/>
          </w:tcPr>
          <w:p>
            <w:pPr>
              <w:tabs>
                <w:tab w:val="left" w:pos="548"/>
              </w:tabs>
              <w:spacing w:line="360" w:lineRule="auto"/>
              <w:jc w:val="center"/>
              <w:rPr>
                <w:rFonts w:ascii="Times New Roman" w:hAnsi="Times New Roman"/>
                <w:color w:val="auto"/>
                <w:sz w:val="24"/>
              </w:rPr>
            </w:pPr>
          </w:p>
        </w:tc>
        <w:tc>
          <w:tcPr>
            <w:tcW w:w="773" w:type="dxa"/>
            <w:noWrap w:val="0"/>
            <w:vAlign w:val="center"/>
          </w:tcPr>
          <w:p>
            <w:pPr>
              <w:tabs>
                <w:tab w:val="left" w:pos="548"/>
              </w:tabs>
              <w:spacing w:line="360" w:lineRule="auto"/>
              <w:jc w:val="center"/>
              <w:rPr>
                <w:rFonts w:ascii="Times New Roman" w:hAnsi="Times New Roman"/>
                <w:color w:val="auto"/>
                <w:sz w:val="24"/>
              </w:rPr>
            </w:pPr>
          </w:p>
        </w:tc>
        <w:tc>
          <w:tcPr>
            <w:tcW w:w="819" w:type="dxa"/>
            <w:noWrap w:val="0"/>
            <w:vAlign w:val="center"/>
          </w:tcPr>
          <w:p>
            <w:pPr>
              <w:tabs>
                <w:tab w:val="left" w:pos="548"/>
              </w:tabs>
              <w:spacing w:line="360" w:lineRule="auto"/>
              <w:jc w:val="center"/>
              <w:rPr>
                <w:rFonts w:ascii="Times New Roman" w:hAnsi="Times New Roman"/>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448" w:type="dxa"/>
            <w:noWrap w:val="0"/>
            <w:vAlign w:val="center"/>
          </w:tcPr>
          <w:p>
            <w:pPr>
              <w:spacing w:line="360" w:lineRule="auto"/>
              <w:jc w:val="center"/>
              <w:rPr>
                <w:rFonts w:ascii="Times New Roman" w:hAnsi="Times New Roman"/>
                <w:bCs/>
                <w:color w:val="auto"/>
                <w:sz w:val="24"/>
              </w:rPr>
            </w:pPr>
          </w:p>
        </w:tc>
        <w:tc>
          <w:tcPr>
            <w:tcW w:w="502" w:type="dxa"/>
            <w:noWrap w:val="0"/>
            <w:vAlign w:val="top"/>
          </w:tcPr>
          <w:p>
            <w:pPr>
              <w:spacing w:line="360" w:lineRule="auto"/>
              <w:jc w:val="center"/>
              <w:rPr>
                <w:rFonts w:hint="eastAsia" w:ascii="Times New Roman" w:hAnsi="Times New Roman"/>
                <w:color w:val="auto"/>
                <w:sz w:val="24"/>
              </w:rPr>
            </w:pPr>
          </w:p>
        </w:tc>
        <w:tc>
          <w:tcPr>
            <w:tcW w:w="1679" w:type="dxa"/>
            <w:noWrap w:val="0"/>
            <w:vAlign w:val="center"/>
          </w:tcPr>
          <w:p>
            <w:pPr>
              <w:tabs>
                <w:tab w:val="left" w:pos="540"/>
              </w:tabs>
              <w:spacing w:line="360" w:lineRule="auto"/>
              <w:jc w:val="center"/>
              <w:rPr>
                <w:rFonts w:ascii="Times New Roman" w:hAnsi="Times New Roman"/>
                <w:color w:val="auto"/>
                <w:sz w:val="24"/>
              </w:rPr>
            </w:pPr>
          </w:p>
        </w:tc>
        <w:tc>
          <w:tcPr>
            <w:tcW w:w="1530" w:type="dxa"/>
            <w:noWrap w:val="0"/>
            <w:vAlign w:val="center"/>
          </w:tcPr>
          <w:p>
            <w:pPr>
              <w:tabs>
                <w:tab w:val="left" w:pos="548"/>
              </w:tabs>
              <w:spacing w:line="360" w:lineRule="auto"/>
              <w:jc w:val="center"/>
              <w:rPr>
                <w:rFonts w:ascii="Times New Roman" w:hAnsi="Times New Roman"/>
                <w:color w:val="auto"/>
                <w:sz w:val="24"/>
              </w:rPr>
            </w:pPr>
          </w:p>
        </w:tc>
        <w:tc>
          <w:tcPr>
            <w:tcW w:w="2387" w:type="dxa"/>
            <w:noWrap w:val="0"/>
            <w:vAlign w:val="center"/>
          </w:tcPr>
          <w:p>
            <w:pPr>
              <w:tabs>
                <w:tab w:val="left" w:pos="548"/>
              </w:tabs>
              <w:spacing w:line="360" w:lineRule="auto"/>
              <w:jc w:val="center"/>
              <w:rPr>
                <w:rFonts w:ascii="Times New Roman" w:hAnsi="Times New Roman"/>
                <w:color w:val="auto"/>
                <w:sz w:val="24"/>
              </w:rPr>
            </w:pPr>
          </w:p>
        </w:tc>
        <w:tc>
          <w:tcPr>
            <w:tcW w:w="1719" w:type="dxa"/>
            <w:noWrap w:val="0"/>
            <w:vAlign w:val="center"/>
          </w:tcPr>
          <w:p>
            <w:pPr>
              <w:tabs>
                <w:tab w:val="left" w:pos="548"/>
              </w:tabs>
              <w:spacing w:line="360" w:lineRule="auto"/>
              <w:jc w:val="center"/>
              <w:rPr>
                <w:rFonts w:ascii="Times New Roman" w:hAnsi="Times New Roman"/>
                <w:color w:val="auto"/>
                <w:sz w:val="24"/>
              </w:rPr>
            </w:pPr>
          </w:p>
        </w:tc>
        <w:tc>
          <w:tcPr>
            <w:tcW w:w="1835" w:type="dxa"/>
            <w:noWrap w:val="0"/>
            <w:vAlign w:val="center"/>
          </w:tcPr>
          <w:p>
            <w:pPr>
              <w:tabs>
                <w:tab w:val="left" w:pos="548"/>
              </w:tabs>
              <w:spacing w:line="360" w:lineRule="auto"/>
              <w:jc w:val="center"/>
              <w:rPr>
                <w:rFonts w:ascii="Times New Roman" w:hAnsi="Times New Roman"/>
                <w:color w:val="auto"/>
                <w:sz w:val="24"/>
              </w:rPr>
            </w:pPr>
          </w:p>
        </w:tc>
        <w:tc>
          <w:tcPr>
            <w:tcW w:w="750" w:type="dxa"/>
            <w:noWrap w:val="0"/>
            <w:vAlign w:val="center"/>
          </w:tcPr>
          <w:p>
            <w:pPr>
              <w:jc w:val="center"/>
              <w:rPr>
                <w:rFonts w:hint="eastAsia"/>
                <w:color w:val="auto"/>
              </w:rPr>
            </w:pPr>
          </w:p>
        </w:tc>
        <w:tc>
          <w:tcPr>
            <w:tcW w:w="1165" w:type="dxa"/>
            <w:noWrap w:val="0"/>
            <w:vAlign w:val="center"/>
          </w:tcPr>
          <w:p>
            <w:pPr>
              <w:jc w:val="center"/>
              <w:rPr>
                <w:color w:val="auto"/>
              </w:rPr>
            </w:pPr>
          </w:p>
        </w:tc>
        <w:tc>
          <w:tcPr>
            <w:tcW w:w="1212" w:type="dxa"/>
            <w:noWrap w:val="0"/>
            <w:vAlign w:val="center"/>
          </w:tcPr>
          <w:p>
            <w:pPr>
              <w:tabs>
                <w:tab w:val="left" w:pos="548"/>
              </w:tabs>
              <w:spacing w:line="360" w:lineRule="auto"/>
              <w:jc w:val="center"/>
              <w:rPr>
                <w:rFonts w:ascii="Times New Roman" w:hAnsi="Times New Roman"/>
                <w:color w:val="auto"/>
                <w:sz w:val="24"/>
              </w:rPr>
            </w:pPr>
          </w:p>
        </w:tc>
        <w:tc>
          <w:tcPr>
            <w:tcW w:w="773" w:type="dxa"/>
            <w:noWrap w:val="0"/>
            <w:vAlign w:val="center"/>
          </w:tcPr>
          <w:p>
            <w:pPr>
              <w:tabs>
                <w:tab w:val="left" w:pos="548"/>
              </w:tabs>
              <w:spacing w:line="360" w:lineRule="auto"/>
              <w:jc w:val="center"/>
              <w:rPr>
                <w:rFonts w:ascii="Times New Roman" w:hAnsi="Times New Roman"/>
                <w:color w:val="auto"/>
                <w:sz w:val="24"/>
              </w:rPr>
            </w:pPr>
          </w:p>
        </w:tc>
        <w:tc>
          <w:tcPr>
            <w:tcW w:w="819" w:type="dxa"/>
            <w:noWrap w:val="0"/>
            <w:vAlign w:val="center"/>
          </w:tcPr>
          <w:p>
            <w:pPr>
              <w:tabs>
                <w:tab w:val="left" w:pos="548"/>
              </w:tabs>
              <w:spacing w:line="360" w:lineRule="auto"/>
              <w:jc w:val="center"/>
              <w:rPr>
                <w:rFonts w:ascii="Times New Roman" w:hAnsi="Times New Roman"/>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48" w:type="dxa"/>
            <w:noWrap w:val="0"/>
            <w:vAlign w:val="center"/>
          </w:tcPr>
          <w:p>
            <w:pPr>
              <w:spacing w:line="360" w:lineRule="auto"/>
              <w:jc w:val="center"/>
              <w:rPr>
                <w:rFonts w:ascii="Times New Roman" w:hAnsi="Times New Roman"/>
                <w:bCs/>
                <w:color w:val="auto"/>
                <w:sz w:val="24"/>
              </w:rPr>
            </w:pPr>
          </w:p>
        </w:tc>
        <w:tc>
          <w:tcPr>
            <w:tcW w:w="502" w:type="dxa"/>
            <w:noWrap w:val="0"/>
            <w:vAlign w:val="top"/>
          </w:tcPr>
          <w:p>
            <w:pPr>
              <w:spacing w:line="360" w:lineRule="auto"/>
              <w:jc w:val="center"/>
              <w:rPr>
                <w:rFonts w:ascii="Times New Roman" w:hAnsi="Times New Roman"/>
                <w:color w:val="auto"/>
                <w:sz w:val="24"/>
              </w:rPr>
            </w:pPr>
          </w:p>
        </w:tc>
        <w:tc>
          <w:tcPr>
            <w:tcW w:w="1679" w:type="dxa"/>
            <w:noWrap w:val="0"/>
            <w:vAlign w:val="center"/>
          </w:tcPr>
          <w:p>
            <w:pPr>
              <w:tabs>
                <w:tab w:val="left" w:pos="540"/>
              </w:tabs>
              <w:spacing w:line="360" w:lineRule="auto"/>
              <w:jc w:val="center"/>
              <w:rPr>
                <w:rFonts w:ascii="Times New Roman" w:hAnsi="Times New Roman"/>
                <w:color w:val="auto"/>
                <w:sz w:val="24"/>
              </w:rPr>
            </w:pPr>
          </w:p>
        </w:tc>
        <w:tc>
          <w:tcPr>
            <w:tcW w:w="1530" w:type="dxa"/>
            <w:noWrap w:val="0"/>
            <w:vAlign w:val="center"/>
          </w:tcPr>
          <w:p>
            <w:pPr>
              <w:tabs>
                <w:tab w:val="left" w:pos="548"/>
              </w:tabs>
              <w:spacing w:line="360" w:lineRule="auto"/>
              <w:jc w:val="center"/>
              <w:rPr>
                <w:rFonts w:ascii="Times New Roman" w:hAnsi="Times New Roman"/>
                <w:color w:val="auto"/>
                <w:sz w:val="24"/>
              </w:rPr>
            </w:pPr>
          </w:p>
        </w:tc>
        <w:tc>
          <w:tcPr>
            <w:tcW w:w="2387" w:type="dxa"/>
            <w:noWrap w:val="0"/>
            <w:vAlign w:val="center"/>
          </w:tcPr>
          <w:p>
            <w:pPr>
              <w:tabs>
                <w:tab w:val="left" w:pos="548"/>
              </w:tabs>
              <w:spacing w:line="360" w:lineRule="auto"/>
              <w:jc w:val="center"/>
              <w:rPr>
                <w:rFonts w:ascii="Times New Roman" w:hAnsi="Times New Roman"/>
                <w:color w:val="auto"/>
                <w:sz w:val="24"/>
              </w:rPr>
            </w:pPr>
          </w:p>
        </w:tc>
        <w:tc>
          <w:tcPr>
            <w:tcW w:w="1719" w:type="dxa"/>
            <w:noWrap w:val="0"/>
            <w:vAlign w:val="center"/>
          </w:tcPr>
          <w:p>
            <w:pPr>
              <w:tabs>
                <w:tab w:val="left" w:pos="548"/>
              </w:tabs>
              <w:spacing w:line="360" w:lineRule="auto"/>
              <w:jc w:val="center"/>
              <w:rPr>
                <w:rFonts w:ascii="Times New Roman" w:hAnsi="Times New Roman"/>
                <w:color w:val="auto"/>
                <w:sz w:val="24"/>
              </w:rPr>
            </w:pPr>
          </w:p>
        </w:tc>
        <w:tc>
          <w:tcPr>
            <w:tcW w:w="1835" w:type="dxa"/>
            <w:noWrap w:val="0"/>
            <w:vAlign w:val="center"/>
          </w:tcPr>
          <w:p>
            <w:pPr>
              <w:tabs>
                <w:tab w:val="left" w:pos="548"/>
              </w:tabs>
              <w:spacing w:line="360" w:lineRule="auto"/>
              <w:jc w:val="center"/>
              <w:rPr>
                <w:rFonts w:ascii="Times New Roman" w:hAnsi="Times New Roman"/>
                <w:color w:val="auto"/>
                <w:sz w:val="24"/>
              </w:rPr>
            </w:pPr>
          </w:p>
        </w:tc>
        <w:tc>
          <w:tcPr>
            <w:tcW w:w="750" w:type="dxa"/>
            <w:noWrap w:val="0"/>
            <w:vAlign w:val="center"/>
          </w:tcPr>
          <w:p>
            <w:pPr>
              <w:jc w:val="center"/>
              <w:rPr>
                <w:rFonts w:hint="eastAsia"/>
                <w:color w:val="auto"/>
              </w:rPr>
            </w:pPr>
          </w:p>
        </w:tc>
        <w:tc>
          <w:tcPr>
            <w:tcW w:w="1165" w:type="dxa"/>
            <w:noWrap w:val="0"/>
            <w:vAlign w:val="center"/>
          </w:tcPr>
          <w:p>
            <w:pPr>
              <w:jc w:val="center"/>
              <w:rPr>
                <w:color w:val="auto"/>
              </w:rPr>
            </w:pPr>
          </w:p>
        </w:tc>
        <w:tc>
          <w:tcPr>
            <w:tcW w:w="1212" w:type="dxa"/>
            <w:noWrap w:val="0"/>
            <w:vAlign w:val="center"/>
          </w:tcPr>
          <w:p>
            <w:pPr>
              <w:tabs>
                <w:tab w:val="left" w:pos="548"/>
              </w:tabs>
              <w:spacing w:line="360" w:lineRule="auto"/>
              <w:jc w:val="center"/>
              <w:rPr>
                <w:rFonts w:ascii="Times New Roman" w:hAnsi="Times New Roman"/>
                <w:color w:val="auto"/>
                <w:sz w:val="24"/>
              </w:rPr>
            </w:pPr>
          </w:p>
        </w:tc>
        <w:tc>
          <w:tcPr>
            <w:tcW w:w="773" w:type="dxa"/>
            <w:noWrap w:val="0"/>
            <w:vAlign w:val="center"/>
          </w:tcPr>
          <w:p>
            <w:pPr>
              <w:tabs>
                <w:tab w:val="left" w:pos="548"/>
              </w:tabs>
              <w:spacing w:line="360" w:lineRule="auto"/>
              <w:jc w:val="center"/>
              <w:rPr>
                <w:rFonts w:ascii="Times New Roman" w:hAnsi="Times New Roman"/>
                <w:color w:val="auto"/>
                <w:sz w:val="24"/>
              </w:rPr>
            </w:pPr>
          </w:p>
        </w:tc>
        <w:tc>
          <w:tcPr>
            <w:tcW w:w="819" w:type="dxa"/>
            <w:noWrap w:val="0"/>
            <w:vAlign w:val="center"/>
          </w:tcPr>
          <w:p>
            <w:pPr>
              <w:tabs>
                <w:tab w:val="left" w:pos="548"/>
              </w:tabs>
              <w:spacing w:line="360" w:lineRule="auto"/>
              <w:jc w:val="center"/>
              <w:rPr>
                <w:rFonts w:ascii="Times New Roman" w:hAnsi="Times New Roman"/>
                <w:color w:val="auto"/>
                <w:sz w:val="24"/>
              </w:rPr>
            </w:pPr>
          </w:p>
        </w:tc>
      </w:tr>
    </w:tbl>
    <w:p>
      <w:pPr>
        <w:pStyle w:val="9"/>
        <w:keepNext w:val="0"/>
        <w:keepLines w:val="0"/>
        <w:pageBreakBefore w:val="0"/>
        <w:widowControl w:val="0"/>
        <w:kinsoku/>
        <w:wordWrap/>
        <w:overflowPunct/>
        <w:topLinePunct w:val="0"/>
        <w:autoSpaceDE/>
        <w:autoSpaceDN/>
        <w:bidi w:val="0"/>
        <w:adjustRightInd/>
        <w:spacing w:line="300" w:lineRule="exact"/>
        <w:textAlignment w:val="auto"/>
        <w:rPr>
          <w:rFonts w:hint="eastAsia"/>
          <w:color w:val="auto"/>
          <w:sz w:val="21"/>
          <w:szCs w:val="21"/>
        </w:rPr>
      </w:pPr>
      <w:r>
        <w:rPr>
          <w:rFonts w:hint="eastAsia"/>
          <w:color w:val="auto"/>
          <w:sz w:val="21"/>
          <w:szCs w:val="21"/>
        </w:rPr>
        <w:t>注：</w:t>
      </w:r>
      <w:bookmarkStart w:id="17" w:name="_Hlk128682415"/>
      <w:r>
        <w:rPr>
          <w:rFonts w:hint="eastAsia"/>
          <w:color w:val="auto"/>
          <w:sz w:val="21"/>
          <w:szCs w:val="21"/>
        </w:rPr>
        <w:t>1.“序号”、“包号”、“医用耗材名称”、“计量单位”、“</w:t>
      </w:r>
      <w:r>
        <w:rPr>
          <w:rFonts w:hint="eastAsia"/>
          <w:color w:val="auto"/>
          <w:sz w:val="21"/>
          <w:szCs w:val="21"/>
          <w:lang w:eastAsia="zh-CN"/>
        </w:rPr>
        <w:t>医用耗材规格型号</w:t>
      </w:r>
      <w:r>
        <w:rPr>
          <w:rFonts w:hint="eastAsia"/>
          <w:color w:val="auto"/>
          <w:sz w:val="21"/>
          <w:szCs w:val="21"/>
        </w:rPr>
        <w:t>”均以第二章货物需求“货物需求清单”所列内容为准进行填写；</w:t>
      </w:r>
    </w:p>
    <w:p>
      <w:pPr>
        <w:pStyle w:val="9"/>
        <w:keepNext w:val="0"/>
        <w:keepLines w:val="0"/>
        <w:pageBreakBefore w:val="0"/>
        <w:widowControl w:val="0"/>
        <w:kinsoku/>
        <w:wordWrap/>
        <w:overflowPunct/>
        <w:topLinePunct w:val="0"/>
        <w:autoSpaceDE/>
        <w:autoSpaceDN/>
        <w:bidi w:val="0"/>
        <w:adjustRightInd/>
        <w:spacing w:line="300" w:lineRule="exact"/>
        <w:textAlignment w:val="auto"/>
        <w:rPr>
          <w:rFonts w:hint="eastAsia"/>
          <w:color w:val="auto"/>
          <w:sz w:val="21"/>
          <w:szCs w:val="21"/>
        </w:rPr>
      </w:pPr>
      <w:r>
        <w:rPr>
          <w:rFonts w:hint="eastAsia"/>
          <w:color w:val="auto"/>
          <w:sz w:val="21"/>
          <w:szCs w:val="21"/>
        </w:rPr>
        <w:t>2</w:t>
      </w:r>
      <w:r>
        <w:rPr>
          <w:color w:val="auto"/>
          <w:sz w:val="21"/>
          <w:szCs w:val="21"/>
        </w:rPr>
        <w:t>.</w:t>
      </w:r>
      <w:r>
        <w:rPr>
          <w:rFonts w:hint="eastAsia"/>
          <w:color w:val="auto"/>
          <w:sz w:val="21"/>
          <w:szCs w:val="21"/>
        </w:rPr>
        <w:t>“产品注册证名称”填写内容应与注册时严格一致，无需注册证的打“</w:t>
      </w:r>
      <w:r>
        <w:rPr>
          <w:color w:val="auto"/>
          <w:sz w:val="21"/>
          <w:szCs w:val="21"/>
        </w:rPr>
        <w:t>/</w:t>
      </w:r>
      <w:r>
        <w:rPr>
          <w:rFonts w:hint="eastAsia"/>
          <w:color w:val="auto"/>
          <w:sz w:val="21"/>
          <w:szCs w:val="21"/>
        </w:rPr>
        <w:t>”即可；“产品实际的包装名称”必须与实际外包装名称一致,如外包装是全英文的，就写英文；要求20个汉字、符号或字母以内；“产品包装规格”填写“计量单位”到“最小包装单位”，如：“1支/包,50包/盒”；</w:t>
      </w:r>
      <w:bookmarkEnd w:id="17"/>
    </w:p>
    <w:p>
      <w:pPr>
        <w:pStyle w:val="9"/>
        <w:keepNext w:val="0"/>
        <w:keepLines w:val="0"/>
        <w:pageBreakBefore w:val="0"/>
        <w:widowControl w:val="0"/>
        <w:kinsoku/>
        <w:wordWrap/>
        <w:overflowPunct/>
        <w:topLinePunct w:val="0"/>
        <w:autoSpaceDE/>
        <w:autoSpaceDN/>
        <w:bidi w:val="0"/>
        <w:adjustRightInd/>
        <w:spacing w:line="300" w:lineRule="exact"/>
        <w:textAlignment w:val="auto"/>
        <w:rPr>
          <w:rFonts w:hint="eastAsia"/>
          <w:color w:val="auto"/>
          <w:sz w:val="21"/>
          <w:szCs w:val="21"/>
        </w:rPr>
      </w:pPr>
      <w:r>
        <w:rPr>
          <w:color w:val="auto"/>
          <w:sz w:val="21"/>
          <w:szCs w:val="21"/>
        </w:rPr>
        <w:t>3</w:t>
      </w:r>
      <w:r>
        <w:rPr>
          <w:rFonts w:hint="eastAsia"/>
          <w:color w:val="auto"/>
          <w:sz w:val="21"/>
          <w:szCs w:val="21"/>
        </w:rPr>
        <w:t>.供应商应当按产品报价表的格式填写，不得增加或删除表格栏目；</w:t>
      </w:r>
    </w:p>
    <w:p>
      <w:pPr>
        <w:pStyle w:val="9"/>
        <w:keepNext w:val="0"/>
        <w:keepLines w:val="0"/>
        <w:pageBreakBefore w:val="0"/>
        <w:widowControl w:val="0"/>
        <w:kinsoku/>
        <w:wordWrap/>
        <w:overflowPunct/>
        <w:topLinePunct w:val="0"/>
        <w:autoSpaceDE/>
        <w:autoSpaceDN/>
        <w:bidi w:val="0"/>
        <w:adjustRightInd/>
        <w:spacing w:line="300" w:lineRule="exact"/>
        <w:textAlignment w:val="auto"/>
        <w:rPr>
          <w:rFonts w:hint="eastAsia"/>
          <w:color w:val="auto"/>
          <w:sz w:val="21"/>
          <w:szCs w:val="21"/>
        </w:rPr>
      </w:pPr>
      <w:r>
        <w:rPr>
          <w:color w:val="auto"/>
          <w:sz w:val="21"/>
          <w:szCs w:val="21"/>
        </w:rPr>
        <w:t>4</w:t>
      </w:r>
      <w:r>
        <w:rPr>
          <w:rFonts w:hint="eastAsia"/>
          <w:color w:val="auto"/>
          <w:sz w:val="21"/>
          <w:szCs w:val="21"/>
        </w:rPr>
        <w:t>.所有价格均用人民币表示，单位为元，均为含税价；</w:t>
      </w:r>
    </w:p>
    <w:p>
      <w:pPr>
        <w:pStyle w:val="9"/>
        <w:keepNext w:val="0"/>
        <w:keepLines w:val="0"/>
        <w:pageBreakBefore w:val="0"/>
        <w:widowControl w:val="0"/>
        <w:kinsoku/>
        <w:wordWrap/>
        <w:overflowPunct/>
        <w:topLinePunct w:val="0"/>
        <w:autoSpaceDE/>
        <w:autoSpaceDN/>
        <w:bidi w:val="0"/>
        <w:adjustRightInd/>
        <w:spacing w:line="300" w:lineRule="exact"/>
        <w:textAlignment w:val="auto"/>
        <w:rPr>
          <w:rFonts w:hint="eastAsia"/>
          <w:color w:val="auto"/>
          <w:sz w:val="21"/>
          <w:szCs w:val="21"/>
        </w:rPr>
      </w:pPr>
      <w:r>
        <w:rPr>
          <w:color w:val="auto"/>
          <w:sz w:val="21"/>
          <w:szCs w:val="21"/>
        </w:rPr>
        <w:t>5</w:t>
      </w:r>
      <w:r>
        <w:rPr>
          <w:rFonts w:hint="eastAsia"/>
          <w:color w:val="auto"/>
          <w:sz w:val="21"/>
          <w:szCs w:val="21"/>
        </w:rPr>
        <w:t>.大写金额和小写金额不一致的，以大写金额为准；单价金额小数点或者百分比有明显错位的，以报价表的总价为准，并修改单价；总价金额与按单价汇总金额不一致的，以单价金额计算结果为准，如果供应商不接受对其错误的更正，其报价将被视为无效报价；</w:t>
      </w:r>
    </w:p>
    <w:p>
      <w:pPr>
        <w:pStyle w:val="9"/>
        <w:keepNext w:val="0"/>
        <w:keepLines w:val="0"/>
        <w:pageBreakBefore w:val="0"/>
        <w:widowControl w:val="0"/>
        <w:kinsoku/>
        <w:wordWrap/>
        <w:overflowPunct/>
        <w:topLinePunct w:val="0"/>
        <w:autoSpaceDE/>
        <w:autoSpaceDN/>
        <w:bidi w:val="0"/>
        <w:adjustRightInd/>
        <w:spacing w:line="300" w:lineRule="exact"/>
        <w:textAlignment w:val="auto"/>
        <w:rPr>
          <w:color w:val="auto"/>
          <w:sz w:val="21"/>
          <w:szCs w:val="21"/>
        </w:rPr>
      </w:pPr>
      <w:r>
        <w:rPr>
          <w:color w:val="auto"/>
          <w:sz w:val="21"/>
          <w:szCs w:val="21"/>
        </w:rPr>
        <w:t>6</w:t>
      </w:r>
      <w:r>
        <w:rPr>
          <w:rFonts w:hint="eastAsia"/>
          <w:color w:val="auto"/>
          <w:sz w:val="21"/>
          <w:szCs w:val="21"/>
        </w:rPr>
        <w:t>.供应商以项目为单位响应并编制谈判应答文件，且可以选择响应一个包或者多个包，但不得将一个包的内容拆散（一个包产生一家成交供应商），只对一个包的部分采购内容进行响应将被视无效响应。供应商投哪些包，是以供应商在现场报名和谈判应答文件“产品报价表”中填报的内容进行识别和判断。</w:t>
      </w:r>
    </w:p>
    <w:p>
      <w:pPr>
        <w:pStyle w:val="9"/>
        <w:keepNext w:val="0"/>
        <w:keepLines w:val="0"/>
        <w:pageBreakBefore w:val="0"/>
        <w:widowControl w:val="0"/>
        <w:kinsoku/>
        <w:wordWrap/>
        <w:overflowPunct/>
        <w:topLinePunct w:val="0"/>
        <w:autoSpaceDE/>
        <w:autoSpaceDN/>
        <w:bidi w:val="0"/>
        <w:adjustRightInd/>
        <w:spacing w:line="300" w:lineRule="exact"/>
        <w:textAlignment w:val="auto"/>
        <w:rPr>
          <w:rFonts w:hint="eastAsia"/>
          <w:color w:val="auto"/>
          <w:sz w:val="21"/>
          <w:szCs w:val="21"/>
        </w:rPr>
      </w:pPr>
      <w:r>
        <w:rPr>
          <w:color w:val="auto"/>
          <w:sz w:val="21"/>
          <w:szCs w:val="21"/>
        </w:rPr>
        <w:t>7.</w:t>
      </w:r>
      <w:r>
        <w:rPr>
          <w:rFonts w:hint="eastAsia"/>
          <w:color w:val="auto"/>
          <w:sz w:val="21"/>
          <w:szCs w:val="21"/>
        </w:rPr>
        <w:t>预计</w:t>
      </w:r>
      <w:r>
        <w:rPr>
          <w:color w:val="auto"/>
          <w:sz w:val="21"/>
          <w:szCs w:val="21"/>
        </w:rPr>
        <w:t>采购数量仅为估算量,</w:t>
      </w:r>
      <w:r>
        <w:rPr>
          <w:rFonts w:hint="eastAsia"/>
          <w:color w:val="auto"/>
          <w:sz w:val="21"/>
          <w:szCs w:val="21"/>
        </w:rPr>
        <w:t>货款</w:t>
      </w:r>
      <w:r>
        <w:rPr>
          <w:color w:val="auto"/>
          <w:sz w:val="21"/>
          <w:szCs w:val="21"/>
        </w:rPr>
        <w:t>结算是以实际供货并经验收合格的数量为准。由于</w:t>
      </w:r>
      <w:r>
        <w:rPr>
          <w:rFonts w:hint="eastAsia"/>
          <w:color w:val="auto"/>
          <w:sz w:val="21"/>
          <w:szCs w:val="21"/>
        </w:rPr>
        <w:t>临床使用</w:t>
      </w:r>
      <w:r>
        <w:rPr>
          <w:color w:val="auto"/>
          <w:sz w:val="21"/>
          <w:szCs w:val="21"/>
        </w:rPr>
        <w:t>导致实际供应数量减少或取消时,采购人不对投标人进行任何补偿</w:t>
      </w:r>
      <w:r>
        <w:rPr>
          <w:rFonts w:hint="eastAsia"/>
          <w:color w:val="auto"/>
          <w:sz w:val="21"/>
          <w:szCs w:val="21"/>
        </w:rPr>
        <w:t>。</w:t>
      </w:r>
    </w:p>
    <w:p>
      <w:pPr>
        <w:pStyle w:val="9"/>
        <w:keepNext w:val="0"/>
        <w:keepLines w:val="0"/>
        <w:pageBreakBefore w:val="0"/>
        <w:widowControl w:val="0"/>
        <w:kinsoku/>
        <w:wordWrap/>
        <w:overflowPunct/>
        <w:topLinePunct w:val="0"/>
        <w:autoSpaceDE/>
        <w:autoSpaceDN/>
        <w:bidi w:val="0"/>
        <w:adjustRightInd/>
        <w:spacing w:line="300" w:lineRule="exact"/>
        <w:ind w:firstLine="420" w:firstLineChars="200"/>
        <w:textAlignment w:val="auto"/>
        <w:rPr>
          <w:rFonts w:hint="eastAsia"/>
          <w:color w:val="auto"/>
          <w:sz w:val="21"/>
          <w:szCs w:val="21"/>
          <w:lang w:val="en-US"/>
        </w:rPr>
      </w:pPr>
    </w:p>
    <w:p>
      <w:pPr>
        <w:keepNext w:val="0"/>
        <w:keepLines w:val="0"/>
        <w:pageBreakBefore w:val="0"/>
        <w:widowControl w:val="0"/>
        <w:kinsoku/>
        <w:wordWrap/>
        <w:overflowPunct/>
        <w:topLinePunct w:val="0"/>
        <w:autoSpaceDE/>
        <w:autoSpaceDN/>
        <w:bidi w:val="0"/>
        <w:adjustRightInd/>
        <w:spacing w:line="300" w:lineRule="exact"/>
        <w:ind w:firstLine="5481" w:firstLineChars="2600"/>
        <w:textAlignment w:val="auto"/>
        <w:rPr>
          <w:rFonts w:ascii="宋体" w:hAnsi="宋体"/>
          <w:color w:val="auto"/>
          <w:sz w:val="21"/>
          <w:szCs w:val="21"/>
        </w:rPr>
      </w:pPr>
      <w:r>
        <w:rPr>
          <w:rFonts w:hint="eastAsia" w:ascii="宋体"/>
          <w:b/>
          <w:bCs/>
          <w:color w:val="auto"/>
          <w:sz w:val="21"/>
          <w:szCs w:val="21"/>
        </w:rPr>
        <w:t xml:space="preserve"> </w:t>
      </w:r>
      <w:r>
        <w:rPr>
          <w:rFonts w:hint="eastAsia" w:ascii="宋体" w:hAnsi="宋体"/>
          <w:color w:val="auto"/>
          <w:sz w:val="21"/>
          <w:szCs w:val="21"/>
        </w:rPr>
        <w:t>供应商名称（盖公章）：</w:t>
      </w:r>
    </w:p>
    <w:p>
      <w:pPr>
        <w:keepNext w:val="0"/>
        <w:keepLines w:val="0"/>
        <w:pageBreakBefore w:val="0"/>
        <w:widowControl w:val="0"/>
        <w:kinsoku/>
        <w:wordWrap/>
        <w:overflowPunct/>
        <w:topLinePunct w:val="0"/>
        <w:autoSpaceDE/>
        <w:autoSpaceDN/>
        <w:bidi w:val="0"/>
        <w:adjustRightInd/>
        <w:spacing w:line="300" w:lineRule="exact"/>
        <w:textAlignment w:val="auto"/>
        <w:rPr>
          <w:rFonts w:hint="eastAsia" w:ascii="宋体" w:hAnsi="宋体"/>
          <w:color w:val="auto"/>
          <w:sz w:val="21"/>
          <w:szCs w:val="21"/>
        </w:rPr>
      </w:pPr>
      <w:r>
        <w:rPr>
          <w:rFonts w:hint="eastAsia" w:ascii="宋体" w:hAnsi="宋体"/>
          <w:color w:val="auto"/>
          <w:sz w:val="21"/>
          <w:szCs w:val="21"/>
        </w:rPr>
        <w:t xml:space="preserve">                                     法定代表人或其授权代表（签字或盖章）：</w:t>
      </w:r>
    </w:p>
    <w:p>
      <w:pPr>
        <w:keepNext w:val="0"/>
        <w:keepLines w:val="0"/>
        <w:pageBreakBefore w:val="0"/>
        <w:widowControl w:val="0"/>
        <w:kinsoku/>
        <w:wordWrap/>
        <w:overflowPunct/>
        <w:topLinePunct w:val="0"/>
        <w:autoSpaceDE/>
        <w:autoSpaceDN/>
        <w:bidi w:val="0"/>
        <w:adjustRightInd/>
        <w:snapToGrid w:val="0"/>
        <w:spacing w:line="300" w:lineRule="exact"/>
        <w:textAlignment w:val="auto"/>
        <w:outlineLvl w:val="0"/>
        <w:rPr>
          <w:rFonts w:hint="eastAsia" w:hAnsi="宋体"/>
          <w:b/>
          <w:color w:val="auto"/>
          <w:sz w:val="21"/>
          <w:szCs w:val="21"/>
        </w:rPr>
        <w:sectPr>
          <w:pgSz w:w="16838" w:h="11906" w:orient="landscape"/>
          <w:pgMar w:top="1406" w:right="1327" w:bottom="1406" w:left="1327" w:header="851" w:footer="992" w:gutter="0"/>
          <w:pgBorders>
            <w:top w:val="none" w:sz="0" w:space="0"/>
            <w:left w:val="none" w:sz="0" w:space="0"/>
            <w:bottom w:val="none" w:sz="0" w:space="0"/>
            <w:right w:val="none" w:sz="0" w:space="0"/>
          </w:pgBorders>
          <w:cols w:space="720" w:num="1"/>
          <w:docGrid w:type="lines" w:linePitch="312" w:charSpace="0"/>
        </w:sectPr>
      </w:pPr>
    </w:p>
    <w:p>
      <w:pPr>
        <w:keepNext/>
        <w:keepLines/>
        <w:numPr>
          <w:ilvl w:val="0"/>
          <w:numId w:val="5"/>
        </w:numPr>
        <w:spacing w:before="156" w:beforeLines="50"/>
        <w:jc w:val="center"/>
        <w:outlineLvl w:val="1"/>
        <w:rPr>
          <w:rFonts w:hint="eastAsia" w:ascii="宋体" w:hAnsi="宋体" w:cs="宋体"/>
          <w:b/>
          <w:bCs/>
          <w:color w:val="auto"/>
          <w:sz w:val="36"/>
          <w:szCs w:val="36"/>
          <w:lang w:eastAsia="zh-CN"/>
        </w:rPr>
      </w:pPr>
      <w:r>
        <w:rPr>
          <w:rFonts w:hint="eastAsia" w:ascii="宋体" w:hAnsi="宋体" w:cs="宋体"/>
          <w:b/>
          <w:bCs/>
          <w:color w:val="auto"/>
          <w:sz w:val="36"/>
          <w:szCs w:val="36"/>
          <w:lang w:eastAsia="zh-CN"/>
        </w:rPr>
        <w:t>产品注册证、备案证</w:t>
      </w:r>
    </w:p>
    <w:p>
      <w:pPr>
        <w:pStyle w:val="8"/>
        <w:numPr>
          <w:ilvl w:val="0"/>
          <w:numId w:val="0"/>
        </w:numPr>
        <w:ind w:firstLine="723" w:firstLineChars="200"/>
        <w:jc w:val="center"/>
        <w:rPr>
          <w:rFonts w:hint="eastAsia"/>
          <w:lang w:eastAsia="zh-CN"/>
        </w:rPr>
      </w:pPr>
      <w:r>
        <w:rPr>
          <w:rFonts w:hint="eastAsia" w:ascii="宋体" w:hAnsi="宋体" w:cs="宋体"/>
          <w:b/>
          <w:bCs/>
          <w:color w:val="auto"/>
          <w:sz w:val="36"/>
          <w:szCs w:val="36"/>
        </w:rPr>
        <w:t>（格式自定；</w:t>
      </w:r>
      <w:r>
        <w:rPr>
          <w:rFonts w:hint="eastAsia" w:ascii="宋体" w:hAnsi="宋体" w:cs="宋体"/>
          <w:b/>
          <w:bCs/>
          <w:color w:val="auto"/>
          <w:sz w:val="36"/>
          <w:szCs w:val="36"/>
          <w:lang w:eastAsia="zh-CN"/>
        </w:rPr>
        <w:t>不做医械的，应作说明并提供有效佐证</w:t>
      </w:r>
      <w:r>
        <w:rPr>
          <w:rFonts w:hint="eastAsia" w:ascii="宋体" w:hAnsi="宋体" w:cs="宋体"/>
          <w:b/>
          <w:bCs/>
          <w:color w:val="auto"/>
          <w:sz w:val="36"/>
          <w:szCs w:val="36"/>
        </w:rPr>
        <w:t>）</w:t>
      </w:r>
    </w:p>
    <w:p>
      <w:pPr>
        <w:keepNext/>
        <w:keepLines/>
        <w:spacing w:before="156" w:beforeLines="50"/>
        <w:jc w:val="center"/>
        <w:outlineLvl w:val="1"/>
        <w:rPr>
          <w:rFonts w:ascii="宋体" w:hAnsi="宋体" w:cs="宋体"/>
          <w:b/>
          <w:bCs/>
          <w:color w:val="auto"/>
          <w:sz w:val="36"/>
          <w:szCs w:val="36"/>
        </w:rPr>
      </w:pPr>
      <w:r>
        <w:rPr>
          <w:rFonts w:hint="eastAsia" w:ascii="宋体" w:hAnsi="宋体" w:cs="宋体"/>
          <w:b/>
          <w:bCs/>
          <w:color w:val="auto"/>
          <w:sz w:val="36"/>
          <w:szCs w:val="36"/>
          <w:lang w:eastAsia="zh-CN"/>
        </w:rPr>
        <w:t>九</w:t>
      </w:r>
      <w:r>
        <w:rPr>
          <w:rFonts w:hint="eastAsia" w:ascii="宋体" w:hAnsi="宋体" w:cs="宋体"/>
          <w:b/>
          <w:bCs/>
          <w:color w:val="auto"/>
          <w:sz w:val="36"/>
          <w:szCs w:val="36"/>
        </w:rPr>
        <w:t>、产品档次、质量</w:t>
      </w:r>
    </w:p>
    <w:p>
      <w:pPr>
        <w:keepNext/>
        <w:keepLines/>
        <w:spacing w:before="156" w:beforeLines="50"/>
        <w:jc w:val="center"/>
        <w:outlineLvl w:val="9"/>
        <w:rPr>
          <w:rFonts w:ascii="宋体" w:hAnsi="宋体" w:cs="宋体"/>
          <w:b/>
          <w:bCs/>
          <w:color w:val="auto"/>
          <w:sz w:val="36"/>
          <w:szCs w:val="36"/>
        </w:rPr>
      </w:pPr>
      <w:r>
        <w:rPr>
          <w:rFonts w:hint="eastAsia" w:ascii="宋体" w:hAnsi="宋体" w:cs="宋体"/>
          <w:b/>
          <w:bCs/>
          <w:color w:val="auto"/>
          <w:sz w:val="36"/>
          <w:szCs w:val="36"/>
        </w:rPr>
        <w:t>（格式自定；如涉及多个包，应作清晰划分）</w:t>
      </w:r>
    </w:p>
    <w:p>
      <w:pPr>
        <w:keepNext/>
        <w:keepLines/>
        <w:spacing w:before="156" w:beforeLines="50"/>
        <w:jc w:val="center"/>
        <w:outlineLvl w:val="1"/>
        <w:rPr>
          <w:rFonts w:ascii="宋体" w:hAnsi="宋体" w:cs="宋体"/>
          <w:b/>
          <w:bCs/>
          <w:color w:val="auto"/>
          <w:sz w:val="36"/>
          <w:szCs w:val="36"/>
        </w:rPr>
      </w:pPr>
      <w:r>
        <w:rPr>
          <w:rFonts w:hint="eastAsia" w:ascii="宋体" w:hAnsi="宋体" w:cs="宋体"/>
          <w:b/>
          <w:bCs/>
          <w:color w:val="auto"/>
          <w:sz w:val="36"/>
          <w:szCs w:val="36"/>
          <w:lang w:eastAsia="zh-CN"/>
        </w:rPr>
        <w:t>十</w:t>
      </w:r>
      <w:r>
        <w:rPr>
          <w:rFonts w:hint="eastAsia" w:ascii="宋体" w:hAnsi="宋体" w:cs="宋体"/>
          <w:b/>
          <w:bCs/>
          <w:color w:val="auto"/>
          <w:sz w:val="36"/>
          <w:szCs w:val="36"/>
        </w:rPr>
        <w:t>、配送、服务方案</w:t>
      </w:r>
    </w:p>
    <w:p>
      <w:pPr>
        <w:keepNext/>
        <w:keepLines/>
        <w:spacing w:before="156" w:beforeLines="50"/>
        <w:jc w:val="center"/>
        <w:outlineLvl w:val="9"/>
        <w:rPr>
          <w:rFonts w:hint="eastAsia" w:ascii="宋体" w:hAnsi="宋体" w:cs="宋体"/>
          <w:b/>
          <w:bCs/>
          <w:color w:val="auto"/>
          <w:sz w:val="36"/>
          <w:szCs w:val="36"/>
        </w:rPr>
      </w:pPr>
      <w:r>
        <w:rPr>
          <w:rFonts w:hint="eastAsia" w:ascii="宋体" w:hAnsi="宋体" w:cs="宋体"/>
          <w:b/>
          <w:bCs/>
          <w:color w:val="auto"/>
          <w:sz w:val="36"/>
          <w:szCs w:val="36"/>
        </w:rPr>
        <w:t>（格式自定）</w:t>
      </w:r>
    </w:p>
    <w:p>
      <w:pPr>
        <w:keepNext/>
        <w:keepLines/>
        <w:numPr>
          <w:ilvl w:val="0"/>
          <w:numId w:val="6"/>
        </w:numPr>
        <w:spacing w:before="156" w:beforeLines="50"/>
        <w:ind w:firstLine="1446" w:firstLineChars="400"/>
        <w:jc w:val="both"/>
        <w:outlineLvl w:val="1"/>
        <w:rPr>
          <w:rFonts w:hint="eastAsia" w:ascii="宋体" w:hAnsi="宋体" w:cs="宋体"/>
          <w:b/>
          <w:bCs/>
          <w:color w:val="auto"/>
          <w:sz w:val="36"/>
          <w:szCs w:val="36"/>
          <w:lang w:eastAsia="zh-CN"/>
        </w:rPr>
      </w:pPr>
      <w:r>
        <w:rPr>
          <w:rFonts w:hint="eastAsia" w:ascii="宋体" w:hAnsi="宋体" w:cs="宋体"/>
          <w:b/>
          <w:bCs/>
          <w:color w:val="auto"/>
          <w:sz w:val="36"/>
          <w:szCs w:val="36"/>
          <w:lang w:eastAsia="zh-CN"/>
        </w:rPr>
        <w:t>提供不少于三家近一年内三级</w:t>
      </w:r>
    </w:p>
    <w:p>
      <w:pPr>
        <w:keepNext/>
        <w:keepLines/>
        <w:numPr>
          <w:ilvl w:val="0"/>
          <w:numId w:val="0"/>
        </w:numPr>
        <w:spacing w:before="156" w:beforeLines="50"/>
        <w:ind w:firstLine="2530" w:firstLineChars="700"/>
        <w:jc w:val="both"/>
        <w:outlineLvl w:val="1"/>
        <w:rPr>
          <w:rFonts w:hint="eastAsia" w:ascii="宋体" w:hAnsi="宋体" w:cs="宋体"/>
          <w:b/>
          <w:bCs/>
          <w:color w:val="auto"/>
          <w:sz w:val="36"/>
          <w:szCs w:val="36"/>
          <w:lang w:eastAsia="zh-CN"/>
        </w:rPr>
      </w:pPr>
      <w:r>
        <w:rPr>
          <w:rFonts w:hint="eastAsia" w:ascii="宋体" w:hAnsi="宋体" w:cs="宋体"/>
          <w:b/>
          <w:bCs/>
          <w:color w:val="auto"/>
          <w:sz w:val="36"/>
          <w:szCs w:val="36"/>
          <w:lang w:eastAsia="zh-CN"/>
        </w:rPr>
        <w:t>综合医院交易发票（深圳市内优先）</w:t>
      </w:r>
    </w:p>
    <w:p>
      <w:pPr>
        <w:keepNext/>
        <w:keepLines/>
        <w:numPr>
          <w:ilvl w:val="0"/>
          <w:numId w:val="0"/>
        </w:numPr>
        <w:spacing w:before="156" w:beforeLines="50"/>
        <w:jc w:val="center"/>
        <w:outlineLvl w:val="1"/>
        <w:rPr>
          <w:rFonts w:hint="eastAsia" w:ascii="宋体" w:hAnsi="宋体" w:cs="宋体"/>
          <w:b/>
          <w:bCs/>
          <w:color w:val="auto"/>
          <w:sz w:val="36"/>
          <w:szCs w:val="36"/>
        </w:rPr>
      </w:pPr>
      <w:r>
        <w:rPr>
          <w:rFonts w:hint="eastAsia" w:ascii="宋体" w:hAnsi="宋体" w:cs="宋体"/>
          <w:b/>
          <w:bCs/>
          <w:color w:val="auto"/>
          <w:sz w:val="36"/>
          <w:szCs w:val="36"/>
        </w:rPr>
        <w:t>（格式自定</w:t>
      </w:r>
      <w:r>
        <w:rPr>
          <w:rFonts w:hint="eastAsia" w:ascii="宋体" w:hAnsi="宋体" w:cs="宋体"/>
          <w:b/>
          <w:bCs/>
          <w:color w:val="auto"/>
          <w:sz w:val="36"/>
          <w:szCs w:val="36"/>
          <w:lang w:eastAsia="zh-CN"/>
        </w:rPr>
        <w:t>；特殊情况无法提供三家，需提供充分佐证，由现场评委决定是否具有投标资格</w:t>
      </w:r>
      <w:r>
        <w:rPr>
          <w:rFonts w:hint="eastAsia" w:ascii="宋体" w:hAnsi="宋体" w:cs="宋体"/>
          <w:b/>
          <w:bCs/>
          <w:color w:val="auto"/>
          <w:sz w:val="36"/>
          <w:szCs w:val="36"/>
        </w:rPr>
        <w:t>）</w:t>
      </w:r>
    </w:p>
    <w:p>
      <w:pPr>
        <w:pStyle w:val="8"/>
      </w:pPr>
    </w:p>
    <w:p>
      <w:pPr>
        <w:pStyle w:val="8"/>
        <w:rPr>
          <w:rFonts w:hint="eastAsia"/>
          <w:color w:val="auto"/>
        </w:rPr>
      </w:pPr>
    </w:p>
    <w:p>
      <w:pPr>
        <w:snapToGrid w:val="0"/>
        <w:spacing w:line="360" w:lineRule="auto"/>
        <w:jc w:val="center"/>
        <w:outlineLvl w:val="0"/>
        <w:rPr>
          <w:rFonts w:hAnsi="宋体"/>
          <w:b/>
          <w:color w:val="auto"/>
          <w:sz w:val="36"/>
          <w:szCs w:val="36"/>
        </w:rPr>
      </w:pPr>
      <w:r>
        <w:rPr>
          <w:rFonts w:hint="eastAsia" w:hAnsi="宋体"/>
          <w:b/>
          <w:color w:val="auto"/>
          <w:sz w:val="36"/>
          <w:szCs w:val="36"/>
        </w:rPr>
        <w:br w:type="page"/>
      </w:r>
      <w:r>
        <w:rPr>
          <w:rFonts w:hint="eastAsia" w:hAnsi="宋体"/>
          <w:b/>
          <w:color w:val="auto"/>
          <w:sz w:val="36"/>
          <w:szCs w:val="36"/>
        </w:rPr>
        <w:t xml:space="preserve">第四章 </w:t>
      </w:r>
      <w:r>
        <w:rPr>
          <w:rFonts w:hAnsi="宋体"/>
          <w:b/>
          <w:color w:val="auto"/>
          <w:sz w:val="36"/>
          <w:szCs w:val="36"/>
        </w:rPr>
        <w:t xml:space="preserve"> </w:t>
      </w:r>
      <w:r>
        <w:rPr>
          <w:rFonts w:hint="eastAsia" w:hAnsi="宋体"/>
          <w:b/>
          <w:color w:val="auto"/>
          <w:sz w:val="36"/>
          <w:szCs w:val="36"/>
        </w:rPr>
        <w:t>谈判须知</w:t>
      </w:r>
    </w:p>
    <w:p>
      <w:pPr>
        <w:pStyle w:val="4"/>
        <w:jc w:val="center"/>
        <w:rPr>
          <w:color w:val="auto"/>
        </w:rPr>
      </w:pPr>
      <w:r>
        <w:rPr>
          <w:rFonts w:hint="eastAsia"/>
          <w:color w:val="auto"/>
        </w:rPr>
        <w:t>一、总则</w:t>
      </w:r>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1.</w:t>
      </w:r>
      <w:r>
        <w:rPr>
          <w:rFonts w:hint="eastAsia"/>
          <w:color w:val="auto"/>
        </w:rPr>
        <w:t xml:space="preserve"> </w:t>
      </w:r>
      <w:r>
        <w:rPr>
          <w:rFonts w:hint="eastAsia" w:ascii="黑体" w:hAnsi="宋体" w:eastAsia="黑体"/>
          <w:color w:val="auto"/>
          <w:sz w:val="24"/>
        </w:rPr>
        <w:t>适用范围</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本采购文件仅适用于本次采购公告（邀请）中所叙述项目的采购。</w:t>
      </w:r>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2．定义</w:t>
      </w:r>
    </w:p>
    <w:p>
      <w:pPr>
        <w:pageBreakBefore w:val="0"/>
        <w:kinsoku/>
        <w:wordWrap/>
        <w:overflowPunct/>
        <w:topLinePunct w:val="0"/>
        <w:autoSpaceDE/>
        <w:autoSpaceDN/>
        <w:bidi w:val="0"/>
        <w:adjustRightInd/>
        <w:spacing w:line="280" w:lineRule="exact"/>
        <w:ind w:firstLine="420" w:firstLineChars="200"/>
        <w:textAlignment w:val="auto"/>
        <w:rPr>
          <w:rFonts w:ascii="宋体" w:hAnsi="宋体"/>
          <w:color w:val="auto"/>
          <w:szCs w:val="21"/>
        </w:rPr>
      </w:pPr>
      <w:r>
        <w:rPr>
          <w:rFonts w:hint="eastAsia" w:ascii="宋体" w:hAnsi="宋体"/>
          <w:color w:val="auto"/>
          <w:szCs w:val="21"/>
        </w:rPr>
        <w:t>谈判</w:t>
      </w:r>
      <w:r>
        <w:rPr>
          <w:rFonts w:ascii="宋体" w:hAnsi="宋体"/>
          <w:color w:val="auto"/>
          <w:szCs w:val="21"/>
        </w:rPr>
        <w:t>文件中下列术语应解释为：</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bookmarkStart w:id="18" w:name="_Hlk120997192"/>
      <w:r>
        <w:rPr>
          <w:rFonts w:hint="eastAsia" w:ascii="宋体" w:hAnsi="宋体"/>
          <w:color w:val="auto"/>
          <w:szCs w:val="21"/>
        </w:rPr>
        <w:t>2.1“日期”</w:t>
      </w:r>
      <w:r>
        <w:rPr>
          <w:rFonts w:ascii="宋体" w:hAnsi="宋体"/>
          <w:color w:val="auto"/>
          <w:szCs w:val="21"/>
        </w:rPr>
        <w:t>指</w:t>
      </w:r>
      <w:r>
        <w:rPr>
          <w:rFonts w:hint="eastAsia" w:ascii="宋体" w:hAnsi="宋体"/>
          <w:color w:val="auto"/>
          <w:szCs w:val="21"/>
        </w:rPr>
        <w:t>公历日；</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2.2“采购文件”指本采购文件；</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2.3“成交”指供应商获得成交资格；</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2</w:t>
      </w:r>
      <w:r>
        <w:rPr>
          <w:rFonts w:hint="eastAsia" w:ascii="宋体" w:hAnsi="宋体"/>
          <w:color w:val="auto"/>
          <w:szCs w:val="21"/>
        </w:rPr>
        <w:t>.4“合同”指由本次采购所产生的合同或合约文件；</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2.5采购文件中的标题或题名仅起引导作用，而不应视为对采购文件内容的理解和解释。</w:t>
      </w:r>
    </w:p>
    <w:bookmarkEnd w:id="18"/>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3．供应商参加本次采购的条件</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3.1合格的供应商应具有本采购项目的相应资质和条件，即“谈判邀请”中所要求的资格条件。</w:t>
      </w:r>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4. 本项目采购的货物及相应服务应满足以下要求：</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rPr>
      </w:pPr>
      <w:r>
        <w:rPr>
          <w:rFonts w:hint="eastAsia" w:ascii="宋体" w:hAnsi="宋体"/>
          <w:color w:val="auto"/>
        </w:rPr>
        <w:t>4</w:t>
      </w:r>
      <w:r>
        <w:rPr>
          <w:rFonts w:ascii="宋体" w:hAnsi="宋体"/>
          <w:color w:val="auto"/>
        </w:rPr>
        <w:t xml:space="preserve">.1 </w:t>
      </w:r>
      <w:r>
        <w:rPr>
          <w:rFonts w:hint="eastAsia" w:ascii="宋体" w:hAnsi="宋体"/>
          <w:color w:val="auto"/>
        </w:rPr>
        <w:t>必须是全新、未使用过的原装合格正品（包括零部件）。</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rPr>
      </w:pPr>
      <w:r>
        <w:rPr>
          <w:rFonts w:hint="eastAsia" w:ascii="宋体" w:hAnsi="宋体"/>
          <w:color w:val="auto"/>
        </w:rPr>
        <w:t>4.2 国产的货物及其有关服务必须符合中华人民共和国的设计、制造生产标准及行业标准。谈判邀请有其他要求的，亦应符合其要求。</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rPr>
      </w:pPr>
      <w:r>
        <w:rPr>
          <w:rFonts w:hint="eastAsia" w:ascii="宋体" w:hAnsi="宋体"/>
          <w:color w:val="auto"/>
        </w:rPr>
        <w:t>4</w:t>
      </w:r>
      <w:r>
        <w:rPr>
          <w:rFonts w:ascii="宋体" w:hAnsi="宋体"/>
          <w:color w:val="auto"/>
        </w:rPr>
        <w:t>.</w:t>
      </w:r>
      <w:r>
        <w:rPr>
          <w:rFonts w:hint="eastAsia" w:ascii="宋体" w:hAnsi="宋体"/>
          <w:color w:val="auto"/>
        </w:rPr>
        <w:t>3</w:t>
      </w:r>
      <w:r>
        <w:rPr>
          <w:rFonts w:ascii="宋体" w:hAnsi="宋体"/>
          <w:color w:val="auto"/>
        </w:rPr>
        <w:t xml:space="preserve"> </w:t>
      </w:r>
      <w:r>
        <w:rPr>
          <w:rFonts w:hint="eastAsia" w:ascii="宋体" w:hAnsi="宋体"/>
          <w:color w:val="auto"/>
        </w:rPr>
        <w:t>进口货物及其有关服务必须符合原产地和中华人民共和国的设计、制造生产标准及行业标准。进口的货物必须具有合法的进口手续和途径，并通过中华人民共和国商检部门检验。谈判邀请有其他要求的，亦应符合其要求。</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rPr>
      </w:pPr>
      <w:r>
        <w:rPr>
          <w:rFonts w:hint="eastAsia" w:ascii="宋体" w:hAnsi="宋体"/>
          <w:color w:val="auto"/>
        </w:rPr>
        <w:t>4</w:t>
      </w:r>
      <w:r>
        <w:rPr>
          <w:rFonts w:ascii="宋体" w:hAnsi="宋体"/>
          <w:color w:val="auto"/>
        </w:rPr>
        <w:t>.</w:t>
      </w:r>
      <w:r>
        <w:rPr>
          <w:rFonts w:hint="eastAsia" w:ascii="宋体" w:hAnsi="宋体"/>
          <w:color w:val="auto"/>
        </w:rPr>
        <w:t>4</w:t>
      </w:r>
      <w:r>
        <w:rPr>
          <w:rFonts w:ascii="宋体" w:hAnsi="宋体"/>
          <w:color w:val="auto"/>
        </w:rPr>
        <w:t xml:space="preserve"> </w:t>
      </w:r>
      <w:bookmarkStart w:id="19" w:name="_Hlk72152753"/>
      <w:r>
        <w:rPr>
          <w:rFonts w:hint="eastAsia" w:ascii="宋体" w:hAnsi="宋体"/>
          <w:color w:val="auto"/>
        </w:rPr>
        <w:t>供应商应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供应商应承担全部责任。</w:t>
      </w:r>
      <w:bookmarkEnd w:id="19"/>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rPr>
      </w:pPr>
      <w:r>
        <w:rPr>
          <w:rFonts w:hint="eastAsia" w:ascii="宋体" w:hAnsi="宋体"/>
          <w:color w:val="auto"/>
        </w:rPr>
        <w:t>4.5 供应商应保证，其所提供的货物符合国家强制性标准要求；符合相关行业标准（如具备行政主管部门颁发的资质证书或国家质量监督部门的产品《检验报告》等）。产品到货验收时，还必须提供产品合格证、质量保证文件。若成交后，除非另有约定，成交供应商必须按合同规定完成设备的安装，并达到验收标准。</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rPr>
      </w:pPr>
      <w:r>
        <w:rPr>
          <w:rFonts w:hint="eastAsia" w:ascii="宋体" w:hAnsi="宋体"/>
          <w:color w:val="auto"/>
        </w:rPr>
        <w:t>4.</w:t>
      </w:r>
      <w:bookmarkStart w:id="20" w:name="_Hlk72665183"/>
      <w:r>
        <w:rPr>
          <w:rFonts w:ascii="宋体" w:hAnsi="宋体"/>
          <w:color w:val="auto"/>
        </w:rPr>
        <w:t>6</w:t>
      </w:r>
      <w:r>
        <w:rPr>
          <w:rFonts w:hint="eastAsia" w:ascii="宋体" w:hAnsi="宋体"/>
          <w:color w:val="auto"/>
        </w:rPr>
        <w:t>成交供应商必须承担货物运输、安装调试、验收检测和提供操作使用说明书、图纸等其他相关及类似的义务。</w:t>
      </w:r>
      <w:bookmarkEnd w:id="20"/>
    </w:p>
    <w:p>
      <w:pPr>
        <w:pStyle w:val="4"/>
        <w:pageBreakBefore w:val="0"/>
        <w:kinsoku/>
        <w:wordWrap/>
        <w:overflowPunct/>
        <w:topLinePunct w:val="0"/>
        <w:autoSpaceDE/>
        <w:autoSpaceDN/>
        <w:bidi w:val="0"/>
        <w:adjustRightInd/>
        <w:spacing w:line="280" w:lineRule="exact"/>
        <w:jc w:val="center"/>
        <w:textAlignment w:val="auto"/>
        <w:rPr>
          <w:color w:val="auto"/>
        </w:rPr>
      </w:pPr>
      <w:r>
        <w:rPr>
          <w:rFonts w:hint="eastAsia"/>
          <w:color w:val="auto"/>
        </w:rPr>
        <w:t>二、采购文件</w:t>
      </w:r>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lang w:val="en-US" w:eastAsia="zh-CN"/>
        </w:rPr>
        <w:t>5</w:t>
      </w:r>
      <w:r>
        <w:rPr>
          <w:rFonts w:ascii="黑体" w:hAnsi="宋体" w:eastAsia="黑体"/>
          <w:color w:val="auto"/>
          <w:sz w:val="24"/>
        </w:rPr>
        <w:t>.</w:t>
      </w:r>
      <w:r>
        <w:rPr>
          <w:rFonts w:hint="eastAsia" w:ascii="黑体" w:hAnsi="宋体" w:eastAsia="黑体"/>
          <w:color w:val="auto"/>
          <w:sz w:val="24"/>
        </w:rPr>
        <w:t>采购文件的编制与组成</w:t>
      </w:r>
    </w:p>
    <w:p>
      <w:pPr>
        <w:pageBreakBefore w:val="0"/>
        <w:kinsoku/>
        <w:wordWrap/>
        <w:overflowPunct/>
        <w:topLinePunct w:val="0"/>
        <w:autoSpaceDE/>
        <w:autoSpaceDN/>
        <w:bidi w:val="0"/>
        <w:adjustRightInd/>
        <w:snapToGrid w:val="0"/>
        <w:spacing w:line="280" w:lineRule="exact"/>
        <w:ind w:firstLine="420" w:firstLineChars="200"/>
        <w:textAlignment w:val="auto"/>
        <w:rPr>
          <w:rFonts w:ascii="宋体" w:hAnsi="宋体"/>
          <w:color w:val="auto"/>
          <w:szCs w:val="21"/>
        </w:rPr>
      </w:pPr>
      <w:r>
        <w:rPr>
          <w:rFonts w:hint="eastAsia" w:ascii="宋体" w:hAnsi="宋体"/>
          <w:color w:val="auto"/>
          <w:szCs w:val="21"/>
          <w:lang w:val="en-US" w:eastAsia="zh-CN"/>
        </w:rPr>
        <w:t>5</w:t>
      </w:r>
      <w:r>
        <w:rPr>
          <w:rFonts w:hint="eastAsia" w:ascii="宋体" w:hAnsi="宋体"/>
          <w:color w:val="auto"/>
          <w:szCs w:val="21"/>
        </w:rPr>
        <w:t>.1采购文件除以下内容外，</w:t>
      </w:r>
      <w:r>
        <w:rPr>
          <w:rFonts w:hint="eastAsia" w:ascii="宋体" w:hAnsi="宋体"/>
          <w:color w:val="auto"/>
          <w:szCs w:val="21"/>
          <w:lang w:eastAsia="zh-CN"/>
        </w:rPr>
        <w:t>深圳市龙华区中心医院</w:t>
      </w:r>
      <w:r>
        <w:rPr>
          <w:rFonts w:hint="eastAsia" w:ascii="宋体" w:hAnsi="宋体"/>
          <w:color w:val="auto"/>
          <w:szCs w:val="21"/>
        </w:rPr>
        <w:t>在采购期间发出的澄清或修改等相关公告或通知内容，均是采购文件的组成部分，对供应商起约束作用：</w:t>
      </w:r>
    </w:p>
    <w:p>
      <w:pPr>
        <w:pageBreakBefore w:val="0"/>
        <w:tabs>
          <w:tab w:val="left" w:pos="-1080"/>
        </w:tabs>
        <w:kinsoku/>
        <w:wordWrap/>
        <w:overflowPunct/>
        <w:topLinePunct w:val="0"/>
        <w:autoSpaceDE/>
        <w:autoSpaceDN/>
        <w:bidi w:val="0"/>
        <w:adjustRightInd/>
        <w:spacing w:line="280" w:lineRule="exact"/>
        <w:ind w:firstLine="420" w:firstLineChars="200"/>
        <w:textAlignment w:val="auto"/>
        <w:rPr>
          <w:rFonts w:ascii="宋体" w:hAnsi="宋体"/>
          <w:color w:val="auto"/>
        </w:rPr>
      </w:pPr>
      <w:r>
        <w:rPr>
          <w:rFonts w:hint="eastAsia" w:ascii="宋体" w:hAnsi="宋体"/>
          <w:color w:val="auto"/>
        </w:rPr>
        <w:t>采购文件包括下列内容：</w:t>
      </w:r>
    </w:p>
    <w:p>
      <w:pPr>
        <w:pageBreakBefore w:val="0"/>
        <w:tabs>
          <w:tab w:val="left" w:pos="-1080"/>
        </w:tabs>
        <w:kinsoku/>
        <w:wordWrap/>
        <w:overflowPunct/>
        <w:topLinePunct w:val="0"/>
        <w:autoSpaceDE/>
        <w:autoSpaceDN/>
        <w:bidi w:val="0"/>
        <w:adjustRightInd/>
        <w:spacing w:line="280" w:lineRule="exact"/>
        <w:ind w:left="420" w:leftChars="200" w:firstLine="420" w:firstLineChars="200"/>
        <w:textAlignment w:val="auto"/>
        <w:rPr>
          <w:rFonts w:ascii="宋体" w:hAnsi="宋体"/>
          <w:color w:val="auto"/>
        </w:rPr>
      </w:pPr>
      <w:r>
        <w:rPr>
          <w:rFonts w:hint="eastAsia" w:ascii="宋体" w:hAnsi="宋体"/>
          <w:color w:val="auto"/>
        </w:rPr>
        <w:t>第一章 采购邀请函</w:t>
      </w:r>
    </w:p>
    <w:p>
      <w:pPr>
        <w:pageBreakBefore w:val="0"/>
        <w:tabs>
          <w:tab w:val="left" w:pos="-1080"/>
        </w:tabs>
        <w:kinsoku/>
        <w:wordWrap/>
        <w:overflowPunct/>
        <w:topLinePunct w:val="0"/>
        <w:autoSpaceDE/>
        <w:autoSpaceDN/>
        <w:bidi w:val="0"/>
        <w:adjustRightInd/>
        <w:spacing w:line="280" w:lineRule="exact"/>
        <w:ind w:left="420" w:leftChars="200" w:firstLine="420" w:firstLineChars="200"/>
        <w:textAlignment w:val="auto"/>
        <w:rPr>
          <w:rFonts w:ascii="宋体" w:hAnsi="宋体"/>
          <w:color w:val="auto"/>
        </w:rPr>
      </w:pPr>
      <w:r>
        <w:rPr>
          <w:rFonts w:hint="eastAsia" w:ascii="宋体" w:hAnsi="宋体"/>
          <w:color w:val="auto"/>
        </w:rPr>
        <w:t>第二章 采购需求</w:t>
      </w:r>
    </w:p>
    <w:p>
      <w:pPr>
        <w:pageBreakBefore w:val="0"/>
        <w:tabs>
          <w:tab w:val="left" w:pos="-1080"/>
        </w:tabs>
        <w:kinsoku/>
        <w:wordWrap/>
        <w:overflowPunct/>
        <w:topLinePunct w:val="0"/>
        <w:autoSpaceDE/>
        <w:autoSpaceDN/>
        <w:bidi w:val="0"/>
        <w:adjustRightInd/>
        <w:spacing w:line="280" w:lineRule="exact"/>
        <w:ind w:left="420" w:leftChars="200" w:firstLine="420" w:firstLineChars="200"/>
        <w:textAlignment w:val="auto"/>
        <w:rPr>
          <w:rFonts w:ascii="宋体" w:hAnsi="宋体"/>
          <w:color w:val="auto"/>
        </w:rPr>
      </w:pPr>
      <w:r>
        <w:rPr>
          <w:rFonts w:hint="eastAsia" w:ascii="宋体" w:hAnsi="宋体"/>
          <w:color w:val="auto"/>
        </w:rPr>
        <w:t>第三章 谈判应答文件组成要求及格式</w:t>
      </w:r>
    </w:p>
    <w:p>
      <w:pPr>
        <w:pageBreakBefore w:val="0"/>
        <w:tabs>
          <w:tab w:val="left" w:pos="-1080"/>
        </w:tabs>
        <w:kinsoku/>
        <w:wordWrap/>
        <w:overflowPunct/>
        <w:topLinePunct w:val="0"/>
        <w:autoSpaceDE/>
        <w:autoSpaceDN/>
        <w:bidi w:val="0"/>
        <w:adjustRightInd/>
        <w:spacing w:line="280" w:lineRule="exact"/>
        <w:ind w:left="420" w:leftChars="200" w:firstLine="420" w:firstLineChars="200"/>
        <w:textAlignment w:val="auto"/>
        <w:rPr>
          <w:rFonts w:hint="eastAsia" w:ascii="宋体" w:hAnsi="宋体"/>
          <w:color w:val="auto"/>
        </w:rPr>
      </w:pPr>
      <w:r>
        <w:rPr>
          <w:rFonts w:hint="eastAsia" w:ascii="宋体" w:hAnsi="宋体"/>
          <w:color w:val="auto"/>
        </w:rPr>
        <w:t>第四章 谈判须知</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5</w:t>
      </w:r>
      <w:r>
        <w:rPr>
          <w:rFonts w:hint="eastAsia" w:ascii="宋体" w:hAnsi="宋体"/>
          <w:color w:val="auto"/>
          <w:szCs w:val="21"/>
        </w:rPr>
        <w:t>.2 供应商获得采购文件后，应仔细检查采购文件的所有内容，如有疑问应及时向</w:t>
      </w:r>
      <w:r>
        <w:rPr>
          <w:rFonts w:hint="eastAsia" w:ascii="宋体" w:hAnsi="宋体"/>
          <w:color w:val="auto"/>
          <w:szCs w:val="21"/>
          <w:lang w:eastAsia="zh-CN"/>
        </w:rPr>
        <w:t>深圳市龙华区中心医院</w:t>
      </w:r>
      <w:r>
        <w:rPr>
          <w:rFonts w:hint="eastAsia" w:ascii="宋体" w:hAnsi="宋体"/>
          <w:color w:val="auto"/>
          <w:szCs w:val="21"/>
        </w:rPr>
        <w:t>提出，否则，由此引起的损失自负；供应商同时应认真审阅采购文件所有的事项、格式、条款和规范要求等，如果供应商的谈判应答文件未按采购文件要求提交全部资料或者谈判应答文件未对谈判文件做出实质性响应，其风险由供应商自行承担。</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5</w:t>
      </w:r>
      <w:r>
        <w:rPr>
          <w:rFonts w:hint="eastAsia" w:ascii="宋体" w:hAnsi="宋体"/>
          <w:color w:val="auto"/>
          <w:szCs w:val="21"/>
        </w:rPr>
        <w:t>.3</w:t>
      </w:r>
      <w:r>
        <w:rPr>
          <w:rFonts w:hint="eastAsia" w:ascii="宋体" w:hAnsi="宋体"/>
          <w:color w:val="auto"/>
        </w:rPr>
        <w:t>任何人或任何组织向供应商提交的任何书面或口头资料，未经</w:t>
      </w:r>
      <w:r>
        <w:rPr>
          <w:rFonts w:hint="eastAsia" w:ascii="宋体" w:hAnsi="宋体"/>
          <w:color w:val="auto"/>
          <w:lang w:eastAsia="zh-CN"/>
        </w:rPr>
        <w:t>深圳市龙华区中心医院</w:t>
      </w:r>
      <w:r>
        <w:rPr>
          <w:rFonts w:hint="eastAsia" w:ascii="宋体" w:hAnsi="宋体"/>
          <w:color w:val="auto"/>
        </w:rPr>
        <w:t>在网上发布或书面通知，均作无效处理，不得作为采购文件的组成部分。</w:t>
      </w:r>
      <w:r>
        <w:rPr>
          <w:rFonts w:hint="eastAsia" w:ascii="宋体" w:hAnsi="宋体"/>
          <w:color w:val="auto"/>
          <w:lang w:eastAsia="zh-CN"/>
        </w:rPr>
        <w:t>深圳市龙华区中心医院</w:t>
      </w:r>
      <w:r>
        <w:rPr>
          <w:rFonts w:hint="eastAsia" w:ascii="宋体" w:hAnsi="宋体"/>
          <w:color w:val="auto"/>
        </w:rPr>
        <w:t>对供应商由此而做出的推论、理解和结论概不负责。</w:t>
      </w:r>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lang w:val="en-US" w:eastAsia="zh-CN"/>
        </w:rPr>
        <w:t>6</w:t>
      </w:r>
      <w:r>
        <w:rPr>
          <w:rFonts w:hint="eastAsia" w:ascii="黑体" w:hAnsi="宋体" w:eastAsia="黑体"/>
          <w:color w:val="auto"/>
          <w:sz w:val="24"/>
        </w:rPr>
        <w:t>．采购文件的澄清</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6</w:t>
      </w:r>
      <w:r>
        <w:rPr>
          <w:rFonts w:hint="eastAsia" w:ascii="宋体" w:hAnsi="宋体"/>
          <w:color w:val="auto"/>
          <w:szCs w:val="21"/>
        </w:rPr>
        <w:t>.1采购文件澄清的目的是澄清、解答供应商在查阅采购文件后可能提出的与采购有关的疑问或询问。</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6</w:t>
      </w:r>
      <w:r>
        <w:rPr>
          <w:rFonts w:hint="eastAsia" w:ascii="宋体" w:hAnsi="宋体"/>
          <w:color w:val="auto"/>
          <w:szCs w:val="21"/>
        </w:rPr>
        <w:t>.2供应商如对采购文件内容有疑问，应当以书面形式向</w:t>
      </w:r>
      <w:r>
        <w:rPr>
          <w:rFonts w:hint="eastAsia" w:ascii="宋体" w:hAnsi="宋体"/>
          <w:color w:val="auto"/>
          <w:lang w:eastAsia="zh-CN"/>
        </w:rPr>
        <w:t>深圳市龙华区中心医院</w:t>
      </w:r>
      <w:r>
        <w:rPr>
          <w:rFonts w:hint="eastAsia" w:ascii="宋体" w:hAnsi="宋体"/>
          <w:color w:val="auto"/>
        </w:rPr>
        <w:t>提交</w:t>
      </w:r>
      <w:r>
        <w:rPr>
          <w:rFonts w:hint="eastAsia" w:ascii="宋体" w:hAnsi="宋体"/>
          <w:color w:val="auto"/>
          <w:szCs w:val="21"/>
        </w:rPr>
        <w:t>。</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6</w:t>
      </w:r>
      <w:r>
        <w:rPr>
          <w:rFonts w:hint="eastAsia" w:ascii="宋体" w:hAnsi="宋体"/>
          <w:color w:val="auto"/>
          <w:szCs w:val="21"/>
        </w:rPr>
        <w:t>.3不论是</w:t>
      </w:r>
      <w:r>
        <w:rPr>
          <w:rFonts w:hint="eastAsia" w:ascii="宋体" w:hAnsi="宋体"/>
          <w:color w:val="auto"/>
          <w:lang w:eastAsia="zh-CN"/>
        </w:rPr>
        <w:t>深圳市龙华区中心医院</w:t>
      </w:r>
      <w:r>
        <w:rPr>
          <w:rFonts w:hint="eastAsia" w:ascii="宋体" w:hAnsi="宋体"/>
          <w:color w:val="auto"/>
          <w:szCs w:val="21"/>
        </w:rPr>
        <w:t>根据需要主动对采购文件进行必要的澄清或是根据供应商的要求对采购文件做出澄清，</w:t>
      </w:r>
      <w:r>
        <w:rPr>
          <w:rFonts w:hint="eastAsia" w:ascii="宋体" w:hAnsi="宋体"/>
          <w:color w:val="auto"/>
          <w:lang w:eastAsia="zh-CN"/>
        </w:rPr>
        <w:t>深圳市龙华区中心医院</w:t>
      </w:r>
      <w:r>
        <w:rPr>
          <w:rFonts w:hint="eastAsia" w:ascii="宋体" w:hAnsi="宋体"/>
          <w:color w:val="auto"/>
          <w:szCs w:val="21"/>
        </w:rPr>
        <w:t>都将在谈判截止时间前以书面形式（包括网站发布方式）答复或发送给所有供应商。答复内容是采购文件的组成部分，对供应商起约束作用。</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6</w:t>
      </w:r>
      <w:r>
        <w:rPr>
          <w:rFonts w:hint="eastAsia" w:ascii="宋体" w:hAnsi="宋体"/>
          <w:color w:val="auto"/>
          <w:szCs w:val="21"/>
        </w:rPr>
        <w:t>.4对于没有提出澄清又参与了该项目谈判的供应商将被视为完全认同该采购文件（含澄清纪要）。</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6</w:t>
      </w:r>
      <w:r>
        <w:rPr>
          <w:rFonts w:hint="eastAsia" w:ascii="宋体" w:hAnsi="宋体"/>
          <w:color w:val="auto"/>
          <w:szCs w:val="21"/>
        </w:rPr>
        <w:t>.5 对采购文件中描述有歧意或前后不一致的地方，谈判小组有权进行评判，但对同一条款的评判应适用于每个供应商。</w:t>
      </w:r>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lang w:val="en-US" w:eastAsia="zh-CN"/>
        </w:rPr>
        <w:t>7</w:t>
      </w:r>
      <w:r>
        <w:rPr>
          <w:rFonts w:hint="eastAsia" w:ascii="黑体" w:hAnsi="宋体" w:eastAsia="黑体"/>
          <w:color w:val="auto"/>
          <w:sz w:val="24"/>
        </w:rPr>
        <w:t>．采购文件的修改</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7</w:t>
      </w:r>
      <w:r>
        <w:rPr>
          <w:rFonts w:hint="eastAsia" w:ascii="宋体" w:hAnsi="宋体"/>
          <w:color w:val="auto"/>
          <w:szCs w:val="21"/>
        </w:rPr>
        <w:t>.1采购文件发出后，在谈判应答文件提交截止时间前任何时候，确需变更采购文件内容的，</w:t>
      </w:r>
      <w:r>
        <w:rPr>
          <w:rFonts w:hint="eastAsia" w:ascii="宋体" w:hAnsi="宋体"/>
          <w:color w:val="auto"/>
          <w:lang w:eastAsia="zh-CN"/>
        </w:rPr>
        <w:t>深圳市龙华区中心医院</w:t>
      </w:r>
      <w:r>
        <w:rPr>
          <w:rFonts w:hint="eastAsia" w:ascii="宋体" w:hAnsi="宋体"/>
          <w:color w:val="auto"/>
          <w:szCs w:val="21"/>
        </w:rPr>
        <w:t>可主动或在解答供应商提出的澄清问题时对采购文件进行修改。</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7</w:t>
      </w:r>
      <w:r>
        <w:rPr>
          <w:rFonts w:hint="eastAsia" w:ascii="宋体" w:hAnsi="宋体"/>
          <w:color w:val="auto"/>
          <w:szCs w:val="21"/>
        </w:rPr>
        <w:t>.2采购文件、采购文件澄清答复内容、采购文件修改补充内容均以书面形式（包括网站公开发布方式，如更正公告等）明确的内容为准。当采购文件、修改补充通知、采购文件澄清答复内容相互矛盾时，以最后发出的内容为准。</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7</w:t>
      </w:r>
      <w:r>
        <w:rPr>
          <w:rFonts w:hint="eastAsia" w:ascii="宋体" w:hAnsi="宋体"/>
          <w:color w:val="auto"/>
          <w:szCs w:val="21"/>
        </w:rPr>
        <w:t>.3为使供应商在编制谈判应答文件时有充分时间对采购文件的修改部分进行研究，</w:t>
      </w:r>
      <w:r>
        <w:rPr>
          <w:rFonts w:hint="eastAsia" w:ascii="宋体" w:hAnsi="宋体"/>
          <w:color w:val="auto"/>
        </w:rPr>
        <w:t>深圳交易集团有限</w:t>
      </w:r>
      <w:r>
        <w:rPr>
          <w:rFonts w:hint="eastAsia" w:ascii="宋体" w:hAnsi="宋体"/>
          <w:color w:val="auto"/>
          <w:szCs w:val="21"/>
        </w:rPr>
        <w:t>可以酌情延长递交谈判应答文件的截止日期，具体时间将在修改补充通知中明确。</w:t>
      </w:r>
    </w:p>
    <w:p>
      <w:pPr>
        <w:pStyle w:val="4"/>
        <w:pageBreakBefore w:val="0"/>
        <w:kinsoku/>
        <w:wordWrap/>
        <w:overflowPunct/>
        <w:topLinePunct w:val="0"/>
        <w:autoSpaceDE/>
        <w:autoSpaceDN/>
        <w:bidi w:val="0"/>
        <w:adjustRightInd/>
        <w:spacing w:line="280" w:lineRule="exact"/>
        <w:jc w:val="center"/>
        <w:textAlignment w:val="auto"/>
        <w:rPr>
          <w:color w:val="auto"/>
        </w:rPr>
      </w:pPr>
      <w:r>
        <w:rPr>
          <w:rFonts w:hint="eastAsia"/>
          <w:color w:val="auto"/>
        </w:rPr>
        <w:t>三、谈判应答文件</w:t>
      </w:r>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lang w:val="en-US" w:eastAsia="zh-CN"/>
        </w:rPr>
        <w:t>8</w:t>
      </w:r>
      <w:r>
        <w:rPr>
          <w:rFonts w:ascii="黑体" w:hAnsi="宋体" w:eastAsia="黑体"/>
          <w:color w:val="auto"/>
          <w:sz w:val="24"/>
        </w:rPr>
        <w:t>.</w:t>
      </w:r>
      <w:r>
        <w:rPr>
          <w:rFonts w:hint="eastAsia" w:ascii="黑体" w:hAnsi="宋体" w:eastAsia="黑体"/>
          <w:color w:val="auto"/>
          <w:sz w:val="24"/>
        </w:rPr>
        <w:t>谈判应答文件的语言及度量单位</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8</w:t>
      </w:r>
      <w:r>
        <w:rPr>
          <w:rFonts w:hint="eastAsia" w:ascii="宋体" w:hAnsi="宋体"/>
          <w:color w:val="auto"/>
          <w:szCs w:val="21"/>
        </w:rPr>
        <w:t>.1 供应商与</w:t>
      </w:r>
      <w:r>
        <w:rPr>
          <w:rFonts w:hint="eastAsia" w:ascii="宋体" w:hAnsi="宋体"/>
          <w:color w:val="auto"/>
          <w:lang w:eastAsia="zh-CN"/>
        </w:rPr>
        <w:t>深圳市龙华区中心医院</w:t>
      </w:r>
      <w:r>
        <w:rPr>
          <w:rFonts w:hint="eastAsia" w:ascii="宋体" w:hAnsi="宋体"/>
          <w:color w:val="auto"/>
          <w:szCs w:val="21"/>
        </w:rPr>
        <w:t>之间与采购有关的所有往来通知、函件和谈判应答文件均用中文表述。供应商随谈判应答文件文件提供的证明文件和资料可以为其它语言，但必须附中文译文。翻译的中文资料与外文资料如果出现差异时，以中文为准，但翻译错误的除外。</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8</w:t>
      </w:r>
      <w:r>
        <w:rPr>
          <w:rFonts w:hint="eastAsia" w:ascii="宋体" w:hAnsi="宋体"/>
          <w:color w:val="auto"/>
          <w:szCs w:val="21"/>
        </w:rPr>
        <w:t>.2 除技术规范另有规定外，谈判应答文件使用的度量单位，均采用中华人民共和国法定计量单位。</w:t>
      </w:r>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lang w:val="en-US" w:eastAsia="zh-CN"/>
        </w:rPr>
        <w:t>9</w:t>
      </w:r>
      <w:r>
        <w:rPr>
          <w:rFonts w:ascii="黑体" w:hAnsi="宋体" w:eastAsia="黑体"/>
          <w:color w:val="auto"/>
          <w:sz w:val="24"/>
        </w:rPr>
        <w:t>.</w:t>
      </w:r>
      <w:r>
        <w:rPr>
          <w:rFonts w:hint="eastAsia" w:ascii="黑体" w:hAnsi="宋体" w:eastAsia="黑体"/>
          <w:color w:val="auto"/>
          <w:sz w:val="24"/>
        </w:rPr>
        <w:t>谈判应答文件组成</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具体要求见第三章“</w:t>
      </w:r>
      <w:r>
        <w:rPr>
          <w:rFonts w:hint="eastAsia"/>
          <w:color w:val="auto"/>
        </w:rPr>
        <w:t>谈判应答文件组成要求及格式”</w:t>
      </w:r>
      <w:r>
        <w:rPr>
          <w:rFonts w:hint="eastAsia" w:ascii="宋体" w:hAnsi="宋体"/>
          <w:color w:val="auto"/>
          <w:szCs w:val="21"/>
        </w:rPr>
        <w:t>。</w:t>
      </w:r>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1</w:t>
      </w:r>
      <w:r>
        <w:rPr>
          <w:rFonts w:hint="eastAsia" w:ascii="黑体" w:hAnsi="宋体" w:eastAsia="黑体"/>
          <w:color w:val="auto"/>
          <w:sz w:val="24"/>
          <w:lang w:val="en-US" w:eastAsia="zh-CN"/>
        </w:rPr>
        <w:t>0</w:t>
      </w:r>
      <w:r>
        <w:rPr>
          <w:rFonts w:hint="eastAsia" w:ascii="黑体" w:hAnsi="宋体" w:eastAsia="黑体"/>
          <w:color w:val="auto"/>
          <w:sz w:val="24"/>
        </w:rPr>
        <w:t>.谈判应答文件</w:t>
      </w:r>
      <w:r>
        <w:rPr>
          <w:rFonts w:ascii="黑体" w:hAnsi="宋体" w:eastAsia="黑体"/>
          <w:color w:val="auto"/>
          <w:sz w:val="24"/>
        </w:rPr>
        <w:t>格式</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如</w:t>
      </w:r>
      <w:r>
        <w:rPr>
          <w:rFonts w:hint="eastAsia" w:ascii="宋体" w:hAnsi="宋体"/>
          <w:color w:val="auto"/>
          <w:szCs w:val="21"/>
        </w:rPr>
        <w:t>采购</w:t>
      </w:r>
      <w:r>
        <w:rPr>
          <w:rFonts w:ascii="宋体" w:hAnsi="宋体"/>
          <w:color w:val="auto"/>
          <w:szCs w:val="21"/>
        </w:rPr>
        <w:t>文件提供了</w:t>
      </w:r>
      <w:r>
        <w:rPr>
          <w:rFonts w:hint="eastAsia" w:ascii="宋体" w:hAnsi="宋体"/>
          <w:color w:val="auto"/>
          <w:szCs w:val="21"/>
        </w:rPr>
        <w:t>谈判应答</w:t>
      </w:r>
      <w:r>
        <w:rPr>
          <w:rFonts w:ascii="宋体" w:hAnsi="宋体"/>
          <w:color w:val="auto"/>
          <w:szCs w:val="21"/>
        </w:rPr>
        <w:t>文件格式，则</w:t>
      </w:r>
      <w:r>
        <w:rPr>
          <w:rFonts w:hint="eastAsia" w:ascii="宋体" w:hAnsi="宋体"/>
          <w:bCs/>
          <w:color w:val="auto"/>
          <w:szCs w:val="21"/>
        </w:rPr>
        <w:t>供应商提交的谈判应答文件应毫无例外地使用</w:t>
      </w:r>
      <w:r>
        <w:rPr>
          <w:rFonts w:hint="eastAsia" w:ascii="宋体" w:hAnsi="宋体"/>
          <w:color w:val="auto"/>
          <w:szCs w:val="21"/>
        </w:rPr>
        <w:t>采购</w:t>
      </w:r>
      <w:r>
        <w:rPr>
          <w:rFonts w:hint="eastAsia" w:ascii="宋体" w:hAnsi="宋体"/>
          <w:bCs/>
          <w:color w:val="auto"/>
          <w:szCs w:val="21"/>
        </w:rPr>
        <w:t>文件所提供的相应格式</w:t>
      </w:r>
      <w:r>
        <w:rPr>
          <w:rFonts w:hint="eastAsia" w:ascii="宋体" w:hAnsi="宋体"/>
          <w:color w:val="auto"/>
          <w:szCs w:val="21"/>
        </w:rPr>
        <w:t>（表格均可按同样格式扩展）。</w:t>
      </w:r>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1</w:t>
      </w:r>
      <w:r>
        <w:rPr>
          <w:rFonts w:hint="eastAsia" w:ascii="黑体" w:hAnsi="宋体" w:eastAsia="黑体"/>
          <w:color w:val="auto"/>
          <w:sz w:val="24"/>
          <w:lang w:val="en-US" w:eastAsia="zh-CN"/>
        </w:rPr>
        <w:t>1</w:t>
      </w:r>
      <w:r>
        <w:rPr>
          <w:rFonts w:ascii="黑体" w:hAnsi="宋体" w:eastAsia="黑体"/>
          <w:color w:val="auto"/>
          <w:sz w:val="24"/>
        </w:rPr>
        <w:t>.</w:t>
      </w:r>
      <w:r>
        <w:rPr>
          <w:rFonts w:hint="eastAsia"/>
          <w:color w:val="auto"/>
        </w:rPr>
        <w:t xml:space="preserve"> </w:t>
      </w:r>
      <w:r>
        <w:rPr>
          <w:rFonts w:hint="eastAsia" w:ascii="黑体" w:hAnsi="宋体" w:eastAsia="黑体"/>
          <w:color w:val="auto"/>
          <w:sz w:val="24"/>
        </w:rPr>
        <w:t>报价货币</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本项目的报价应以人民币计。</w:t>
      </w:r>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1</w:t>
      </w:r>
      <w:r>
        <w:rPr>
          <w:rFonts w:hint="eastAsia" w:ascii="黑体" w:hAnsi="宋体" w:eastAsia="黑体"/>
          <w:color w:val="auto"/>
          <w:sz w:val="24"/>
          <w:lang w:val="en-US" w:eastAsia="zh-CN"/>
        </w:rPr>
        <w:t>2</w:t>
      </w:r>
      <w:r>
        <w:rPr>
          <w:rFonts w:ascii="黑体" w:hAnsi="宋体" w:eastAsia="黑体"/>
          <w:color w:val="auto"/>
          <w:sz w:val="24"/>
        </w:rPr>
        <w:t>.</w:t>
      </w:r>
      <w:r>
        <w:rPr>
          <w:rFonts w:hint="eastAsia"/>
          <w:color w:val="auto"/>
        </w:rPr>
        <w:t xml:space="preserve"> </w:t>
      </w:r>
      <w:r>
        <w:rPr>
          <w:rFonts w:hint="eastAsia" w:ascii="黑体" w:hAnsi="宋体" w:eastAsia="黑体"/>
          <w:color w:val="auto"/>
          <w:sz w:val="24"/>
        </w:rPr>
        <w:t>证明拟响应项目符合采购文件规定的文件</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1</w:t>
      </w:r>
      <w:r>
        <w:rPr>
          <w:rFonts w:hint="eastAsia" w:ascii="宋体" w:hAnsi="宋体"/>
          <w:color w:val="auto"/>
          <w:szCs w:val="21"/>
          <w:lang w:val="en-US" w:eastAsia="zh-CN"/>
        </w:rPr>
        <w:t>2</w:t>
      </w:r>
      <w:r>
        <w:rPr>
          <w:rFonts w:ascii="宋体" w:hAnsi="宋体"/>
          <w:color w:val="auto"/>
          <w:szCs w:val="21"/>
        </w:rPr>
        <w:t xml:space="preserve">.1 </w:t>
      </w:r>
      <w:r>
        <w:rPr>
          <w:rFonts w:hint="eastAsia" w:ascii="宋体" w:hAnsi="宋体"/>
          <w:color w:val="auto"/>
          <w:szCs w:val="21"/>
        </w:rPr>
        <w:t>供应商应提交证明文件，证明其应答技术方案项下的货物和服务的合格性符合采购文件规定。</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bookmarkStart w:id="21" w:name="_Hlk72665367"/>
      <w:r>
        <w:rPr>
          <w:rFonts w:ascii="宋体" w:hAnsi="宋体"/>
          <w:color w:val="auto"/>
          <w:szCs w:val="21"/>
        </w:rPr>
        <w:t>1</w:t>
      </w:r>
      <w:r>
        <w:rPr>
          <w:rFonts w:hint="eastAsia" w:ascii="宋体" w:hAnsi="宋体"/>
          <w:color w:val="auto"/>
          <w:szCs w:val="21"/>
          <w:lang w:val="en-US" w:eastAsia="zh-CN"/>
        </w:rPr>
        <w:t>2</w:t>
      </w:r>
      <w:r>
        <w:rPr>
          <w:rFonts w:hint="eastAsia" w:ascii="宋体" w:hAnsi="宋体"/>
          <w:color w:val="auto"/>
          <w:szCs w:val="21"/>
        </w:rPr>
        <w:t>.2供应商对同一项目不得同时提供两套或两套以上的方案。</w:t>
      </w:r>
      <w:bookmarkEnd w:id="21"/>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1</w:t>
      </w:r>
      <w:r>
        <w:rPr>
          <w:rFonts w:hint="eastAsia" w:ascii="黑体" w:hAnsi="宋体" w:eastAsia="黑体"/>
          <w:color w:val="auto"/>
          <w:sz w:val="24"/>
          <w:lang w:val="en-US" w:eastAsia="zh-CN"/>
        </w:rPr>
        <w:t>3</w:t>
      </w:r>
      <w:r>
        <w:rPr>
          <w:rFonts w:hint="eastAsia" w:ascii="黑体" w:hAnsi="宋体" w:eastAsia="黑体"/>
          <w:color w:val="auto"/>
          <w:sz w:val="24"/>
        </w:rPr>
        <w:t>．谈判应答文件的式样和签署、递交</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w:t>
      </w:r>
      <w:r>
        <w:rPr>
          <w:rFonts w:hint="eastAsia" w:ascii="宋体" w:hAnsi="宋体"/>
          <w:color w:val="auto"/>
          <w:szCs w:val="21"/>
          <w:lang w:val="en-US" w:eastAsia="zh-CN"/>
        </w:rPr>
        <w:t>3</w:t>
      </w:r>
      <w:r>
        <w:rPr>
          <w:rFonts w:hint="eastAsia" w:ascii="宋体" w:hAnsi="宋体"/>
          <w:color w:val="auto"/>
          <w:szCs w:val="21"/>
        </w:rPr>
        <w:t>.1供应商每份谈判应答文件封面须清楚地标明“应答文件正本”或“应答文件副本”。一旦正本和副本不符，以正本为准。</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w:t>
      </w:r>
      <w:r>
        <w:rPr>
          <w:rFonts w:hint="eastAsia" w:ascii="宋体" w:hAnsi="宋体"/>
          <w:color w:val="auto"/>
          <w:szCs w:val="21"/>
          <w:lang w:val="en-US" w:eastAsia="zh-CN"/>
        </w:rPr>
        <w:t>3</w:t>
      </w:r>
      <w:r>
        <w:rPr>
          <w:rFonts w:hint="eastAsia" w:ascii="宋体" w:hAnsi="宋体"/>
          <w:color w:val="auto"/>
          <w:szCs w:val="21"/>
        </w:rPr>
        <w:t>.2 谈判应答文件的正本需打印，副本可以采用正本的复印件。</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w:t>
      </w:r>
      <w:r>
        <w:rPr>
          <w:rFonts w:hint="eastAsia" w:ascii="宋体" w:hAnsi="宋体"/>
          <w:color w:val="auto"/>
          <w:szCs w:val="21"/>
          <w:lang w:val="en-US" w:eastAsia="zh-CN"/>
        </w:rPr>
        <w:t>3</w:t>
      </w:r>
      <w:r>
        <w:rPr>
          <w:rFonts w:hint="eastAsia" w:ascii="宋体" w:hAnsi="宋体"/>
          <w:color w:val="auto"/>
          <w:szCs w:val="21"/>
        </w:rPr>
        <w:t>.3 任何行间插字、涂改和增删，必须由法定代表人或其委托代理人签字。</w:t>
      </w:r>
    </w:p>
    <w:p>
      <w:pPr>
        <w:pageBreakBefore w:val="0"/>
        <w:kinsoku/>
        <w:wordWrap/>
        <w:overflowPunct/>
        <w:topLinePunct w:val="0"/>
        <w:autoSpaceDE/>
        <w:autoSpaceDN/>
        <w:bidi w:val="0"/>
        <w:adjustRightInd/>
        <w:spacing w:line="280" w:lineRule="exact"/>
        <w:textAlignment w:val="auto"/>
        <w:rPr>
          <w:rFonts w:hint="eastAsia" w:ascii="黑体" w:hAnsi="宋体" w:eastAsia="黑体"/>
          <w:color w:val="auto"/>
          <w:sz w:val="24"/>
        </w:rPr>
      </w:pPr>
      <w:r>
        <w:rPr>
          <w:rFonts w:hint="eastAsia" w:ascii="黑体" w:hAnsi="宋体" w:eastAsia="黑体"/>
          <w:color w:val="auto"/>
          <w:sz w:val="24"/>
        </w:rPr>
        <w:t>14</w:t>
      </w:r>
      <w:r>
        <w:rPr>
          <w:rFonts w:hint="eastAsia" w:ascii="黑体" w:hAnsi="宋体" w:eastAsia="黑体"/>
          <w:color w:val="auto"/>
          <w:sz w:val="24"/>
          <w:lang w:val="en-US" w:eastAsia="zh-CN"/>
        </w:rPr>
        <w:t>.1</w:t>
      </w:r>
      <w:r>
        <w:rPr>
          <w:rFonts w:hint="eastAsia" w:ascii="黑体" w:hAnsi="宋体" w:eastAsia="黑体"/>
          <w:color w:val="auto"/>
          <w:sz w:val="24"/>
        </w:rPr>
        <w:t xml:space="preserve"> 谈判应答文件递交</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14.1</w:t>
      </w:r>
      <w:r>
        <w:rPr>
          <w:rFonts w:hint="eastAsia" w:ascii="宋体" w:hAnsi="宋体"/>
          <w:color w:val="auto"/>
          <w:szCs w:val="21"/>
          <w:lang w:val="en-US" w:eastAsia="zh-CN"/>
        </w:rPr>
        <w:t>.1</w:t>
      </w:r>
      <w:r>
        <w:rPr>
          <w:rFonts w:hint="eastAsia" w:ascii="宋体" w:hAnsi="宋体"/>
          <w:color w:val="auto"/>
          <w:szCs w:val="21"/>
        </w:rPr>
        <w:t xml:space="preserve"> 供应商应将谈判应答文件正本和副本分别装订，并标明项目编号、项目名称及“正本”或“副本”。</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14.</w:t>
      </w:r>
      <w:r>
        <w:rPr>
          <w:rFonts w:hint="eastAsia" w:ascii="宋体" w:hAnsi="宋体"/>
          <w:color w:val="auto"/>
          <w:szCs w:val="21"/>
          <w:lang w:val="en-US" w:eastAsia="zh-CN"/>
        </w:rPr>
        <w:t>1.</w:t>
      </w:r>
      <w:r>
        <w:rPr>
          <w:rFonts w:hint="eastAsia" w:ascii="宋体" w:hAnsi="宋体"/>
          <w:color w:val="auto"/>
          <w:szCs w:val="21"/>
        </w:rPr>
        <w:t>2供应商应将谈判应答文件用信封密封。</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14.</w:t>
      </w:r>
      <w:r>
        <w:rPr>
          <w:rFonts w:hint="eastAsia" w:ascii="宋体" w:hAnsi="宋体"/>
          <w:color w:val="auto"/>
          <w:szCs w:val="21"/>
          <w:lang w:val="en-US" w:eastAsia="zh-CN"/>
        </w:rPr>
        <w:t>1.</w:t>
      </w:r>
      <w:r>
        <w:rPr>
          <w:rFonts w:hint="eastAsia" w:ascii="宋体" w:hAnsi="宋体"/>
          <w:color w:val="auto"/>
          <w:szCs w:val="21"/>
        </w:rPr>
        <w:t>3电报、电话、传真形式的响应概不接受。</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14.</w:t>
      </w:r>
      <w:r>
        <w:rPr>
          <w:rFonts w:hint="eastAsia" w:ascii="宋体" w:hAnsi="宋体"/>
          <w:color w:val="auto"/>
          <w:szCs w:val="21"/>
          <w:lang w:val="en-US" w:eastAsia="zh-CN"/>
        </w:rPr>
        <w:t>1.</w:t>
      </w:r>
      <w:r>
        <w:rPr>
          <w:rFonts w:hint="eastAsia" w:ascii="宋体" w:hAnsi="宋体"/>
          <w:color w:val="auto"/>
          <w:szCs w:val="21"/>
        </w:rPr>
        <w:t>4谈判应答文件提交截止时间</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详见“采购邀请函”。在规定的递交截止时间后收到的任何谈判应答文件将拒绝并原封退回。</w:t>
      </w:r>
    </w:p>
    <w:p>
      <w:pPr>
        <w:pageBreakBefore w:val="0"/>
        <w:kinsoku/>
        <w:wordWrap/>
        <w:overflowPunct/>
        <w:topLinePunct w:val="0"/>
        <w:autoSpaceDE/>
        <w:autoSpaceDN/>
        <w:bidi w:val="0"/>
        <w:adjustRightInd/>
        <w:spacing w:line="280" w:lineRule="exact"/>
        <w:textAlignment w:val="auto"/>
        <w:rPr>
          <w:rFonts w:hint="eastAsia" w:ascii="黑体" w:hAnsi="宋体" w:eastAsia="黑体"/>
          <w:color w:val="auto"/>
          <w:sz w:val="24"/>
        </w:rPr>
      </w:pPr>
      <w:r>
        <w:rPr>
          <w:rFonts w:hint="eastAsia" w:ascii="黑体" w:hAnsi="宋体" w:eastAsia="黑体"/>
          <w:color w:val="auto"/>
          <w:sz w:val="24"/>
        </w:rPr>
        <w:t>14.</w:t>
      </w:r>
      <w:r>
        <w:rPr>
          <w:rFonts w:hint="eastAsia" w:ascii="黑体" w:hAnsi="宋体" w:eastAsia="黑体"/>
          <w:color w:val="auto"/>
          <w:sz w:val="24"/>
          <w:lang w:val="en-US" w:eastAsia="zh-CN"/>
        </w:rPr>
        <w:t>2</w:t>
      </w:r>
      <w:r>
        <w:rPr>
          <w:rFonts w:hint="eastAsia" w:ascii="黑体" w:hAnsi="宋体" w:eastAsia="黑体"/>
          <w:color w:val="auto"/>
          <w:sz w:val="24"/>
        </w:rPr>
        <w:t>谈判应答文件的修改和撤回</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14.</w:t>
      </w:r>
      <w:r>
        <w:rPr>
          <w:rFonts w:hint="eastAsia" w:ascii="宋体" w:hAnsi="宋体"/>
          <w:color w:val="auto"/>
          <w:szCs w:val="21"/>
          <w:lang w:val="en-US" w:eastAsia="zh-CN"/>
        </w:rPr>
        <w:t>2</w:t>
      </w:r>
      <w:r>
        <w:rPr>
          <w:rFonts w:ascii="宋体" w:hAnsi="宋体"/>
          <w:color w:val="auto"/>
          <w:szCs w:val="21"/>
        </w:rPr>
        <w:t>.</w:t>
      </w:r>
      <w:r>
        <w:rPr>
          <w:rFonts w:hint="eastAsia" w:ascii="宋体" w:hAnsi="宋体"/>
          <w:color w:val="auto"/>
          <w:szCs w:val="21"/>
        </w:rPr>
        <w:t>1供应商在递交谈判应答文件后，可以修改或撤回其谈判应答文件，但采购人必须在规定的谈判应答文件提交截至时间之前，收到修改或撤回的书面通知，在响应截止期之后，供应商不得对其谈判应答文件进行撤回。</w:t>
      </w:r>
    </w:p>
    <w:p>
      <w:pPr>
        <w:pStyle w:val="4"/>
        <w:pageBreakBefore w:val="0"/>
        <w:kinsoku/>
        <w:wordWrap/>
        <w:overflowPunct/>
        <w:topLinePunct w:val="0"/>
        <w:autoSpaceDE/>
        <w:autoSpaceDN/>
        <w:bidi w:val="0"/>
        <w:adjustRightInd/>
        <w:spacing w:line="280" w:lineRule="exact"/>
        <w:jc w:val="center"/>
        <w:textAlignment w:val="auto"/>
        <w:rPr>
          <w:color w:val="auto"/>
        </w:rPr>
      </w:pPr>
      <w:r>
        <w:rPr>
          <w:rFonts w:hint="eastAsia"/>
          <w:color w:val="auto"/>
        </w:rPr>
        <w:t>四、谈判</w:t>
      </w:r>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15</w:t>
      </w:r>
      <w:r>
        <w:rPr>
          <w:rFonts w:ascii="黑体" w:hAnsi="宋体" w:eastAsia="黑体"/>
          <w:color w:val="auto"/>
          <w:sz w:val="24"/>
        </w:rPr>
        <w:t>.</w:t>
      </w:r>
      <w:r>
        <w:rPr>
          <w:rFonts w:hint="eastAsia" w:ascii="黑体" w:hAnsi="宋体" w:eastAsia="黑体"/>
          <w:color w:val="auto"/>
          <w:sz w:val="24"/>
        </w:rPr>
        <w:t xml:space="preserve"> 谈判小组组建及谈判应答文件的审查</w:t>
      </w:r>
    </w:p>
    <w:p>
      <w:pPr>
        <w:pageBreakBefore w:val="0"/>
        <w:tabs>
          <w:tab w:val="left" w:pos="-1080"/>
        </w:tabs>
        <w:kinsoku/>
        <w:wordWrap/>
        <w:overflowPunct/>
        <w:topLinePunct w:val="0"/>
        <w:autoSpaceDE/>
        <w:autoSpaceDN/>
        <w:bidi w:val="0"/>
        <w:adjustRightInd/>
        <w:spacing w:line="280" w:lineRule="exact"/>
        <w:ind w:firstLine="420" w:firstLineChars="200"/>
        <w:textAlignment w:val="auto"/>
        <w:rPr>
          <w:rFonts w:ascii="宋体" w:hAnsi="宋体"/>
          <w:color w:val="auto"/>
        </w:rPr>
      </w:pPr>
      <w:r>
        <w:rPr>
          <w:rFonts w:hint="eastAsia" w:ascii="宋体" w:hAnsi="宋体"/>
          <w:color w:val="auto"/>
        </w:rPr>
        <w:t>15.1谈判小组</w:t>
      </w:r>
      <w:r>
        <w:rPr>
          <w:rFonts w:hint="eastAsia" w:ascii="宋体" w:hAnsi="宋体"/>
          <w:color w:val="auto"/>
          <w:szCs w:val="21"/>
        </w:rPr>
        <w:t>一般由</w:t>
      </w:r>
      <w:r>
        <w:rPr>
          <w:rFonts w:hint="eastAsia" w:ascii="宋体" w:hAnsi="宋体"/>
          <w:color w:val="auto"/>
          <w:szCs w:val="21"/>
          <w:lang w:eastAsia="zh-CN"/>
        </w:rPr>
        <w:t>五</w:t>
      </w:r>
      <w:r>
        <w:rPr>
          <w:rFonts w:hint="eastAsia" w:ascii="宋体" w:hAnsi="宋体"/>
          <w:color w:val="auto"/>
          <w:szCs w:val="21"/>
        </w:rPr>
        <w:t>人以上单数组成。</w:t>
      </w:r>
    </w:p>
    <w:p>
      <w:pPr>
        <w:pageBreakBefore w:val="0"/>
        <w:tabs>
          <w:tab w:val="left" w:pos="-1080"/>
        </w:tabs>
        <w:kinsoku/>
        <w:wordWrap/>
        <w:overflowPunct/>
        <w:topLinePunct w:val="0"/>
        <w:autoSpaceDE/>
        <w:autoSpaceDN/>
        <w:bidi w:val="0"/>
        <w:adjustRightInd/>
        <w:spacing w:line="280" w:lineRule="exact"/>
        <w:ind w:firstLine="420" w:firstLineChars="200"/>
        <w:textAlignment w:val="auto"/>
        <w:rPr>
          <w:rFonts w:ascii="宋体" w:hAnsi="宋体"/>
          <w:b/>
          <w:bCs/>
          <w:color w:val="auto"/>
        </w:rPr>
      </w:pPr>
      <w:r>
        <w:rPr>
          <w:rFonts w:hint="eastAsia" w:ascii="宋体" w:hAnsi="宋体"/>
          <w:color w:val="auto"/>
        </w:rPr>
        <w:t>15.2评审前，谈判小组将对谈判应答文件进行审查，</w:t>
      </w:r>
      <w:r>
        <w:rPr>
          <w:rFonts w:hint="eastAsia" w:ascii="宋体" w:hAnsi="宋体"/>
          <w:b/>
          <w:bCs/>
          <w:color w:val="auto"/>
        </w:rPr>
        <w:t>当谈判应答文件出现下列情况之一的将视为无效，不得进入谈判：</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b/>
          <w:bCs/>
          <w:color w:val="auto"/>
          <w:szCs w:val="21"/>
        </w:rPr>
      </w:pPr>
      <w:r>
        <w:rPr>
          <w:rFonts w:ascii="宋体" w:hAnsi="宋体"/>
          <w:color w:val="auto"/>
          <w:szCs w:val="21"/>
        </w:rPr>
        <w:t xml:space="preserve">                                 </w:t>
      </w:r>
      <w:r>
        <w:rPr>
          <w:rFonts w:hint="eastAsia" w:ascii="宋体" w:hAnsi="宋体"/>
          <w:b/>
          <w:bCs/>
          <w:color w:val="auto"/>
          <w:szCs w:val="21"/>
        </w:rPr>
        <w:t>资格性审查表</w:t>
      </w:r>
    </w:p>
    <w:tbl>
      <w:tblPr>
        <w:tblStyle w:val="14"/>
        <w:tblW w:w="907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20" w:type="dxa"/>
          <w:left w:w="108" w:type="dxa"/>
          <w:bottom w:w="20" w:type="dxa"/>
          <w:right w:w="108" w:type="dxa"/>
        </w:tblCellMar>
      </w:tblPr>
      <w:tblGrid>
        <w:gridCol w:w="794"/>
        <w:gridCol w:w="827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E6EFFA"/>
            <w:noWrap w:val="0"/>
            <w:vAlign w:val="center"/>
          </w:tcPr>
          <w:p>
            <w:pPr>
              <w:pageBreakBefore w:val="0"/>
              <w:kinsoku/>
              <w:wordWrap/>
              <w:overflowPunct/>
              <w:topLinePunct w:val="0"/>
              <w:autoSpaceDE/>
              <w:autoSpaceDN/>
              <w:bidi w:val="0"/>
              <w:adjustRightInd/>
              <w:spacing w:line="280" w:lineRule="exact"/>
              <w:jc w:val="center"/>
              <w:textAlignment w:val="auto"/>
              <w:rPr>
                <w:rFonts w:ascii="宋体" w:hAnsi="宋体"/>
                <w:color w:val="auto"/>
                <w:szCs w:val="21"/>
              </w:rPr>
            </w:pPr>
            <w:r>
              <w:rPr>
                <w:rFonts w:ascii="宋体" w:hAnsi="宋体"/>
                <w:color w:val="auto"/>
                <w:szCs w:val="21"/>
              </w:rPr>
              <w:t>序号</w:t>
            </w:r>
          </w:p>
        </w:tc>
        <w:tc>
          <w:tcPr>
            <w:tcW w:w="0" w:type="auto"/>
            <w:tcBorders>
              <w:top w:val="single" w:color="000000" w:sz="8" w:space="0"/>
              <w:left w:val="single" w:color="000000" w:sz="8" w:space="0"/>
              <w:bottom w:val="single" w:color="000000" w:sz="8" w:space="0"/>
              <w:right w:val="single" w:color="000000" w:sz="8" w:space="0"/>
            </w:tcBorders>
            <w:shd w:val="clear" w:color="auto" w:fill="E6EFFA"/>
            <w:noWrap w:val="0"/>
            <w:vAlign w:val="center"/>
          </w:tcPr>
          <w:p>
            <w:pPr>
              <w:pageBreakBefore w:val="0"/>
              <w:kinsoku/>
              <w:wordWrap/>
              <w:overflowPunct/>
              <w:topLinePunct w:val="0"/>
              <w:autoSpaceDE/>
              <w:autoSpaceDN/>
              <w:bidi w:val="0"/>
              <w:adjustRightInd/>
              <w:spacing w:line="280" w:lineRule="exact"/>
              <w:ind w:firstLine="3360" w:firstLineChars="1600"/>
              <w:textAlignment w:val="auto"/>
              <w:rPr>
                <w:rFonts w:ascii="宋体" w:hAnsi="宋体"/>
                <w:color w:val="auto"/>
                <w:szCs w:val="21"/>
              </w:rPr>
            </w:pPr>
            <w:r>
              <w:rPr>
                <w:rFonts w:ascii="宋体" w:hAnsi="宋体"/>
                <w:color w:val="auto"/>
                <w:szCs w:val="21"/>
              </w:rPr>
              <w:t>内容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ind w:firstLine="210" w:firstLineChars="100"/>
              <w:textAlignment w:val="auto"/>
              <w:rPr>
                <w:rFonts w:ascii="宋体" w:hAnsi="宋体"/>
                <w:color w:val="auto"/>
                <w:szCs w:val="21"/>
              </w:rPr>
            </w:pPr>
            <w:r>
              <w:rPr>
                <w:rFonts w:ascii="宋体" w:hAnsi="宋体"/>
                <w:color w:val="auto"/>
                <w:szCs w:val="21"/>
              </w:rPr>
              <w:t>1</w:t>
            </w:r>
          </w:p>
        </w:tc>
        <w:tc>
          <w:tcPr>
            <w:tcW w:w="0" w:type="auto"/>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rFonts w:hint="eastAsia" w:ascii="宋体" w:hAnsi="宋体"/>
                <w:color w:val="auto"/>
                <w:szCs w:val="21"/>
              </w:rPr>
              <w:t>供应商</w:t>
            </w:r>
            <w:r>
              <w:rPr>
                <w:rFonts w:ascii="宋体" w:hAnsi="宋体"/>
                <w:color w:val="auto"/>
                <w:szCs w:val="21"/>
              </w:rPr>
              <w:t>不具备</w:t>
            </w:r>
            <w:r>
              <w:rPr>
                <w:rFonts w:hint="eastAsia" w:ascii="宋体" w:hAnsi="宋体"/>
                <w:color w:val="auto"/>
                <w:szCs w:val="21"/>
              </w:rPr>
              <w:t>谈判</w:t>
            </w:r>
            <w:r>
              <w:rPr>
                <w:rFonts w:ascii="宋体" w:hAnsi="宋体"/>
                <w:color w:val="auto"/>
                <w:szCs w:val="21"/>
              </w:rPr>
              <w:t>文件所列的资格要求，或未提交相应的资格证明资料,且无法按照</w:t>
            </w:r>
            <w:r>
              <w:rPr>
                <w:rFonts w:hint="eastAsia" w:ascii="宋体" w:hAnsi="宋体"/>
                <w:color w:val="auto"/>
                <w:szCs w:val="21"/>
              </w:rPr>
              <w:t>谈判小组</w:t>
            </w:r>
            <w:r>
              <w:rPr>
                <w:rFonts w:ascii="宋体" w:hAnsi="宋体"/>
                <w:color w:val="auto"/>
                <w:szCs w:val="21"/>
              </w:rPr>
              <w:t>要求及时补充的（详见</w:t>
            </w:r>
            <w:r>
              <w:rPr>
                <w:rFonts w:hint="eastAsia" w:ascii="宋体" w:hAnsi="宋体"/>
                <w:color w:val="auto"/>
                <w:szCs w:val="21"/>
              </w:rPr>
              <w:t>谈判邀请“供应商</w:t>
            </w:r>
            <w:r>
              <w:rPr>
                <w:rFonts w:ascii="宋体" w:hAnsi="宋体"/>
                <w:color w:val="auto"/>
                <w:szCs w:val="21"/>
              </w:rPr>
              <w:t>资格</w:t>
            </w:r>
            <w:r>
              <w:rPr>
                <w:rFonts w:hint="eastAsia" w:ascii="宋体" w:hAnsi="宋体"/>
                <w:color w:val="auto"/>
                <w:szCs w:val="21"/>
              </w:rPr>
              <w:t>要求”</w:t>
            </w:r>
            <w:r>
              <w:rPr>
                <w:rFonts w:ascii="宋体" w:hAnsi="宋体"/>
                <w:color w:val="auto"/>
                <w:szCs w:val="21"/>
              </w:rPr>
              <w:t>，其中未列示的资格要求不得导致</w:t>
            </w:r>
            <w:r>
              <w:rPr>
                <w:rFonts w:hint="eastAsia" w:ascii="宋体" w:hAnsi="宋体"/>
                <w:color w:val="auto"/>
                <w:szCs w:val="21"/>
              </w:rPr>
              <w:t>响应</w:t>
            </w:r>
            <w:r>
              <w:rPr>
                <w:rFonts w:ascii="宋体" w:hAnsi="宋体"/>
                <w:color w:val="auto"/>
                <w:szCs w:val="21"/>
              </w:rPr>
              <w:t>无效）；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ind w:firstLine="210" w:firstLineChars="100"/>
              <w:textAlignment w:val="auto"/>
              <w:rPr>
                <w:rFonts w:ascii="宋体" w:hAnsi="宋体"/>
                <w:color w:val="auto"/>
                <w:szCs w:val="21"/>
              </w:rPr>
            </w:pPr>
            <w:r>
              <w:rPr>
                <w:rFonts w:ascii="宋体" w:hAnsi="宋体"/>
                <w:color w:val="auto"/>
                <w:szCs w:val="21"/>
              </w:rPr>
              <w:t>2</w:t>
            </w:r>
          </w:p>
        </w:tc>
        <w:tc>
          <w:tcPr>
            <w:tcW w:w="0" w:type="auto"/>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before="31" w:after="31" w:line="280" w:lineRule="exact"/>
              <w:textAlignment w:val="auto"/>
              <w:rPr>
                <w:rFonts w:ascii="宋体" w:hAnsi="宋体"/>
                <w:color w:val="auto"/>
                <w:szCs w:val="21"/>
              </w:rPr>
            </w:pPr>
            <w:r>
              <w:rPr>
                <w:rFonts w:hint="eastAsia" w:ascii="宋体" w:hAnsi="宋体"/>
                <w:color w:val="auto"/>
                <w:szCs w:val="21"/>
              </w:rPr>
              <w:t>供应商未现场报名、未通过现场报名审核，或者</w:t>
            </w:r>
            <w:r>
              <w:rPr>
                <w:rFonts w:ascii="宋体" w:hAnsi="宋体"/>
                <w:color w:val="auto"/>
                <w:szCs w:val="21"/>
              </w:rPr>
              <w:t>缺席</w:t>
            </w:r>
            <w:r>
              <w:rPr>
                <w:rFonts w:hint="eastAsia" w:ascii="宋体" w:hAnsi="宋体"/>
                <w:color w:val="auto"/>
                <w:szCs w:val="21"/>
              </w:rPr>
              <w:t>谈判</w:t>
            </w:r>
            <w:r>
              <w:rPr>
                <w:rFonts w:ascii="宋体" w:hAnsi="宋体"/>
                <w:color w:val="auto"/>
                <w:szCs w:val="21"/>
              </w:rPr>
              <w:t>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ind w:firstLine="210" w:firstLineChars="100"/>
              <w:textAlignment w:val="auto"/>
              <w:rPr>
                <w:rFonts w:ascii="宋体" w:hAnsi="宋体"/>
                <w:color w:val="auto"/>
                <w:szCs w:val="21"/>
              </w:rPr>
            </w:pPr>
            <w:r>
              <w:rPr>
                <w:rFonts w:hint="eastAsia" w:ascii="宋体" w:hAnsi="宋体"/>
                <w:color w:val="auto"/>
                <w:szCs w:val="21"/>
              </w:rPr>
              <w:t>3</w:t>
            </w:r>
          </w:p>
        </w:tc>
        <w:tc>
          <w:tcPr>
            <w:tcW w:w="0" w:type="auto"/>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rFonts w:hint="eastAsia" w:ascii="宋体" w:hAnsi="宋体"/>
                <w:color w:val="auto"/>
                <w:szCs w:val="21"/>
              </w:rPr>
              <w:t>供应商</w:t>
            </w:r>
            <w:r>
              <w:rPr>
                <w:rFonts w:ascii="宋体" w:hAnsi="宋体"/>
                <w:color w:val="auto"/>
                <w:szCs w:val="21"/>
              </w:rPr>
              <w:t>不具备国家有关法律规定的有关资质</w:t>
            </w:r>
            <w:r>
              <w:rPr>
                <w:rFonts w:hint="eastAsia" w:ascii="宋体" w:hAnsi="宋体"/>
                <w:color w:val="auto"/>
                <w:szCs w:val="21"/>
              </w:rPr>
              <w:t>。</w:t>
            </w:r>
          </w:p>
        </w:tc>
      </w:tr>
    </w:tbl>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bookmarkStart w:id="22" w:name="_Toc78703965"/>
      <w:r>
        <w:rPr>
          <w:rFonts w:hint="eastAsia" w:ascii="黑体" w:hAnsi="宋体" w:eastAsia="黑体"/>
          <w:color w:val="auto"/>
          <w:sz w:val="24"/>
        </w:rPr>
        <w:t>16</w:t>
      </w:r>
      <w:r>
        <w:rPr>
          <w:rFonts w:ascii="黑体" w:hAnsi="宋体" w:eastAsia="黑体"/>
          <w:color w:val="auto"/>
          <w:sz w:val="24"/>
        </w:rPr>
        <w:t>.</w:t>
      </w:r>
      <w:r>
        <w:rPr>
          <w:rFonts w:hint="eastAsia" w:ascii="黑体" w:hAnsi="宋体" w:eastAsia="黑体"/>
          <w:color w:val="auto"/>
          <w:sz w:val="24"/>
        </w:rPr>
        <w:t>谈判应答文件的澄清或修改</w:t>
      </w:r>
      <w:bookmarkEnd w:id="22"/>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16</w:t>
      </w:r>
      <w:r>
        <w:rPr>
          <w:rFonts w:hint="eastAsia" w:ascii="宋体" w:hAnsi="宋体"/>
          <w:color w:val="auto"/>
          <w:szCs w:val="21"/>
        </w:rPr>
        <w:t>.1谈判小组可以要求供应商对谈判应答文件含义不明确的内容作必要的澄清或者说明，供应商应按照要求进行澄清、说明。</w:t>
      </w:r>
    </w:p>
    <w:p>
      <w:pPr>
        <w:pageBreakBefore w:val="0"/>
        <w:kinsoku/>
        <w:wordWrap/>
        <w:overflowPunct/>
        <w:topLinePunct w:val="0"/>
        <w:autoSpaceDE/>
        <w:autoSpaceDN/>
        <w:bidi w:val="0"/>
        <w:adjustRightInd/>
        <w:spacing w:line="280" w:lineRule="exact"/>
        <w:ind w:firstLine="411" w:firstLineChars="196"/>
        <w:textAlignment w:val="auto"/>
        <w:rPr>
          <w:rFonts w:hint="eastAsia" w:ascii="宋体" w:hAnsi="宋体"/>
          <w:color w:val="auto"/>
          <w:szCs w:val="21"/>
        </w:rPr>
      </w:pPr>
      <w:r>
        <w:rPr>
          <w:rFonts w:ascii="宋体" w:hAnsi="宋体"/>
          <w:color w:val="auto"/>
          <w:szCs w:val="21"/>
        </w:rPr>
        <w:t>16.2</w:t>
      </w:r>
      <w:r>
        <w:rPr>
          <w:rFonts w:hint="eastAsia" w:ascii="宋体" w:hAnsi="宋体"/>
          <w:color w:val="auto"/>
          <w:szCs w:val="21"/>
        </w:rPr>
        <w:t xml:space="preserve"> 允许在谈判结束之前根据谈判小组提出的内容进行澄清、修改或完善，或谈判应答文件进行相应的调整。</w:t>
      </w:r>
    </w:p>
    <w:p>
      <w:pPr>
        <w:pageBreakBefore w:val="0"/>
        <w:tabs>
          <w:tab w:val="left" w:pos="-1080"/>
        </w:tabs>
        <w:kinsoku/>
        <w:wordWrap/>
        <w:overflowPunct/>
        <w:topLinePunct w:val="0"/>
        <w:autoSpaceDE/>
        <w:autoSpaceDN/>
        <w:bidi w:val="0"/>
        <w:adjustRightInd/>
        <w:spacing w:line="280" w:lineRule="exact"/>
        <w:ind w:firstLine="420" w:firstLineChars="200"/>
        <w:textAlignment w:val="auto"/>
        <w:rPr>
          <w:rFonts w:ascii="宋体" w:hAnsi="宋体"/>
          <w:color w:val="auto"/>
        </w:rPr>
      </w:pPr>
      <w:r>
        <w:rPr>
          <w:rFonts w:hint="eastAsia" w:ascii="宋体" w:hAnsi="宋体"/>
          <w:color w:val="auto"/>
        </w:rPr>
        <w:t>16.3</w:t>
      </w:r>
      <w:r>
        <w:rPr>
          <w:rFonts w:hint="eastAsia"/>
          <w:color w:val="auto"/>
        </w:rPr>
        <w:t>对于谈判应答文件中不构成实质性偏差的不正规、不一致或不规则，给谈判带来不便，</w:t>
      </w:r>
      <w:r>
        <w:rPr>
          <w:rFonts w:hint="eastAsia" w:ascii="宋体" w:hAnsi="宋体"/>
          <w:color w:val="auto"/>
          <w:szCs w:val="21"/>
        </w:rPr>
        <w:t>谈判小组</w:t>
      </w:r>
      <w:r>
        <w:rPr>
          <w:rFonts w:hint="eastAsia"/>
          <w:color w:val="auto"/>
        </w:rPr>
        <w:t>可以接受。</w:t>
      </w:r>
    </w:p>
    <w:p>
      <w:pPr>
        <w:pageBreakBefore w:val="0"/>
        <w:kinsoku/>
        <w:wordWrap/>
        <w:overflowPunct/>
        <w:topLinePunct w:val="0"/>
        <w:autoSpaceDE/>
        <w:autoSpaceDN/>
        <w:bidi w:val="0"/>
        <w:adjustRightInd/>
        <w:spacing w:line="280" w:lineRule="exact"/>
        <w:textAlignment w:val="auto"/>
        <w:rPr>
          <w:rFonts w:hint="eastAsia" w:ascii="黑体" w:hAnsi="宋体" w:eastAsia="黑体"/>
          <w:color w:val="auto"/>
          <w:sz w:val="24"/>
        </w:rPr>
      </w:pPr>
      <w:bookmarkStart w:id="23" w:name="_Toc78703966"/>
      <w:r>
        <w:rPr>
          <w:rFonts w:hint="eastAsia" w:ascii="黑体" w:hAnsi="宋体" w:eastAsia="黑体"/>
          <w:color w:val="auto"/>
          <w:sz w:val="24"/>
        </w:rPr>
        <w:t>17</w:t>
      </w:r>
      <w:r>
        <w:rPr>
          <w:rFonts w:ascii="黑体" w:hAnsi="宋体" w:eastAsia="黑体"/>
          <w:color w:val="auto"/>
          <w:sz w:val="24"/>
        </w:rPr>
        <w:t>.</w:t>
      </w:r>
      <w:r>
        <w:rPr>
          <w:rFonts w:hint="eastAsia" w:ascii="黑体" w:hAnsi="宋体" w:eastAsia="黑体"/>
          <w:color w:val="auto"/>
          <w:sz w:val="24"/>
        </w:rPr>
        <w:t>谈判方式及程序</w:t>
      </w:r>
      <w:bookmarkEnd w:id="23"/>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17</w:t>
      </w:r>
      <w:r>
        <w:rPr>
          <w:rFonts w:hint="eastAsia" w:ascii="宋体" w:hAnsi="宋体"/>
          <w:color w:val="auto"/>
          <w:szCs w:val="21"/>
        </w:rPr>
        <w:t>.</w:t>
      </w:r>
      <w:r>
        <w:rPr>
          <w:rFonts w:ascii="宋体" w:hAnsi="宋体"/>
          <w:color w:val="auto"/>
          <w:szCs w:val="21"/>
        </w:rPr>
        <w:t>1</w:t>
      </w:r>
      <w:r>
        <w:rPr>
          <w:rFonts w:hint="eastAsia" w:ascii="宋体" w:hAnsi="宋体"/>
          <w:color w:val="auto"/>
          <w:szCs w:val="21"/>
        </w:rPr>
        <w:t>参加的供应商代表到谈判现场填写登记表，并交验身份证明文件。身份证明文件指被授权的意向方代表的身份证原件；如被授权的意向方代表不是法定代表人，也不是授权委托代理人，则需同时提供法定代表人证明书（加盖公章）、法人授权委托书（加盖公章，授权委托内容至少应当包括授权其在本项目谈判实施过程中对谈判应答文件进行修改和补充）、被授权的谈判代表身份证原件作为身份证明文件。</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17.2</w:t>
      </w:r>
      <w:r>
        <w:rPr>
          <w:rFonts w:hint="eastAsia" w:ascii="宋体" w:hAnsi="宋体"/>
          <w:color w:val="auto"/>
          <w:szCs w:val="21"/>
          <w:lang w:eastAsia="zh-CN"/>
        </w:rPr>
        <w:t>深圳市龙华区中心医院</w:t>
      </w:r>
      <w:r>
        <w:rPr>
          <w:rFonts w:hint="eastAsia" w:ascii="宋体" w:hAnsi="宋体"/>
          <w:color w:val="auto"/>
          <w:szCs w:val="21"/>
        </w:rPr>
        <w:t>将在谈判现场宣布谈判规则和纪律。</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17.3</w:t>
      </w:r>
      <w:r>
        <w:rPr>
          <w:rFonts w:hint="eastAsia" w:ascii="宋体" w:hAnsi="宋体"/>
          <w:color w:val="auto"/>
          <w:szCs w:val="21"/>
        </w:rPr>
        <w:t>在谈判过程中，谈判小组将就本次采购相关事项与供应商进行谈判。谈判文件可能在谈判过程中进行变更，实质性变更的，谈判小组应当通过书面形式告知所有参加谈判的供应商。</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17.4</w:t>
      </w:r>
      <w:r>
        <w:rPr>
          <w:rFonts w:hint="eastAsia" w:ascii="宋体" w:hAnsi="宋体"/>
          <w:color w:val="auto"/>
          <w:szCs w:val="21"/>
        </w:rPr>
        <w:t>谈判小组所有成员与供应商代表进行谈判，谈判轮次不限，具体流程由谈判小组结合各供应商响应情况确定。最后一轮谈判时供应商代表将获得提示（提示为最后一轮谈判），供应商代表应在规定的时间内对应答文件进行最后更改及书面承诺。</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17.5</w:t>
      </w:r>
      <w:r>
        <w:rPr>
          <w:rFonts w:hint="eastAsia" w:ascii="宋体" w:hAnsi="宋体"/>
          <w:color w:val="auto"/>
          <w:szCs w:val="21"/>
        </w:rPr>
        <w:t>谈判结束后，谈判小组根据供应商提供的谈判应答文件、谈判过程中产生的相关资料，对供应商谈判应答文件进行评估与比较，提出书面评审意见。</w:t>
      </w:r>
    </w:p>
    <w:p>
      <w:pPr>
        <w:pageBreakBefore w:val="0"/>
        <w:kinsoku/>
        <w:wordWrap/>
        <w:overflowPunct/>
        <w:topLinePunct w:val="0"/>
        <w:autoSpaceDE/>
        <w:autoSpaceDN/>
        <w:bidi w:val="0"/>
        <w:adjustRightInd/>
        <w:spacing w:line="280" w:lineRule="exact"/>
        <w:ind w:firstLine="411" w:firstLineChars="196"/>
        <w:textAlignment w:val="auto"/>
        <w:rPr>
          <w:rFonts w:hint="eastAsia" w:ascii="宋体" w:hAnsi="宋体"/>
          <w:color w:val="auto"/>
          <w:szCs w:val="21"/>
        </w:rPr>
      </w:pPr>
      <w:r>
        <w:rPr>
          <w:rFonts w:ascii="宋体" w:hAnsi="宋体"/>
          <w:color w:val="auto"/>
          <w:szCs w:val="21"/>
        </w:rPr>
        <w:t>17</w:t>
      </w:r>
      <w:r>
        <w:rPr>
          <w:rFonts w:hint="eastAsia" w:ascii="宋体" w:hAnsi="宋体"/>
          <w:color w:val="auto"/>
          <w:szCs w:val="21"/>
        </w:rPr>
        <w:t>.</w:t>
      </w:r>
      <w:r>
        <w:rPr>
          <w:rFonts w:ascii="宋体" w:hAnsi="宋体"/>
          <w:color w:val="auto"/>
          <w:szCs w:val="21"/>
        </w:rPr>
        <w:t>6</w:t>
      </w:r>
      <w:r>
        <w:rPr>
          <w:rFonts w:hint="eastAsia" w:ascii="宋体" w:hAnsi="宋体"/>
          <w:color w:val="auto"/>
          <w:szCs w:val="21"/>
        </w:rPr>
        <w:t>谈判小组将对谈判过程进行记录，以存档备查。</w:t>
      </w:r>
    </w:p>
    <w:p>
      <w:pPr>
        <w:pageBreakBefore w:val="0"/>
        <w:kinsoku/>
        <w:wordWrap/>
        <w:overflowPunct/>
        <w:topLinePunct w:val="0"/>
        <w:autoSpaceDE/>
        <w:autoSpaceDN/>
        <w:bidi w:val="0"/>
        <w:adjustRightInd/>
        <w:spacing w:line="280" w:lineRule="exact"/>
        <w:ind w:firstLine="411" w:firstLineChars="196"/>
        <w:textAlignment w:val="auto"/>
        <w:rPr>
          <w:rFonts w:hint="eastAsia" w:ascii="宋体" w:hAnsi="宋体"/>
          <w:color w:val="auto"/>
          <w:szCs w:val="21"/>
        </w:rPr>
      </w:pPr>
    </w:p>
    <w:p>
      <w:pPr>
        <w:pageBreakBefore w:val="0"/>
        <w:kinsoku/>
        <w:wordWrap/>
        <w:overflowPunct/>
        <w:topLinePunct w:val="0"/>
        <w:autoSpaceDE/>
        <w:autoSpaceDN/>
        <w:bidi w:val="0"/>
        <w:adjustRightInd/>
        <w:spacing w:line="280" w:lineRule="exact"/>
        <w:ind w:firstLine="411" w:firstLineChars="196"/>
        <w:textAlignment w:val="auto"/>
        <w:rPr>
          <w:rFonts w:hint="eastAsia" w:ascii="宋体" w:hAnsi="宋体"/>
          <w:color w:val="auto"/>
          <w:szCs w:val="21"/>
        </w:rPr>
      </w:pPr>
    </w:p>
    <w:p>
      <w:pPr>
        <w:pageBreakBefore w:val="0"/>
        <w:kinsoku/>
        <w:wordWrap/>
        <w:overflowPunct/>
        <w:topLinePunct w:val="0"/>
        <w:autoSpaceDE/>
        <w:autoSpaceDN/>
        <w:bidi w:val="0"/>
        <w:adjustRightInd/>
        <w:spacing w:line="280" w:lineRule="exact"/>
        <w:ind w:firstLine="411" w:firstLineChars="196"/>
        <w:textAlignment w:val="auto"/>
        <w:rPr>
          <w:rFonts w:hint="eastAsia" w:ascii="宋体" w:hAnsi="宋体"/>
          <w:color w:val="auto"/>
          <w:szCs w:val="21"/>
        </w:rPr>
      </w:pPr>
    </w:p>
    <w:p>
      <w:pPr>
        <w:pStyle w:val="4"/>
        <w:pageBreakBefore w:val="0"/>
        <w:kinsoku/>
        <w:wordWrap/>
        <w:overflowPunct/>
        <w:topLinePunct w:val="0"/>
        <w:autoSpaceDE/>
        <w:autoSpaceDN/>
        <w:bidi w:val="0"/>
        <w:adjustRightInd/>
        <w:spacing w:line="280" w:lineRule="exact"/>
        <w:jc w:val="center"/>
        <w:textAlignment w:val="auto"/>
        <w:rPr>
          <w:color w:val="auto"/>
        </w:rPr>
      </w:pPr>
      <w:r>
        <w:rPr>
          <w:rFonts w:hint="eastAsia"/>
          <w:color w:val="auto"/>
        </w:rPr>
        <w:t>五、成交</w:t>
      </w:r>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bookmarkStart w:id="24" w:name="_Toc78703968"/>
      <w:r>
        <w:rPr>
          <w:rFonts w:hint="eastAsia" w:ascii="黑体" w:hAnsi="宋体" w:eastAsia="黑体"/>
          <w:color w:val="auto"/>
          <w:sz w:val="24"/>
        </w:rPr>
        <w:t>18</w:t>
      </w:r>
      <w:r>
        <w:rPr>
          <w:rFonts w:ascii="黑体" w:hAnsi="宋体" w:eastAsia="黑体"/>
          <w:color w:val="auto"/>
          <w:sz w:val="24"/>
        </w:rPr>
        <w:t>.</w:t>
      </w:r>
      <w:r>
        <w:rPr>
          <w:rFonts w:hint="eastAsia" w:ascii="黑体" w:hAnsi="宋体" w:eastAsia="黑体"/>
          <w:color w:val="auto"/>
          <w:sz w:val="24"/>
        </w:rPr>
        <w:t>应答无效</w:t>
      </w:r>
    </w:p>
    <w:p>
      <w:pPr>
        <w:pageBreakBefore w:val="0"/>
        <w:tabs>
          <w:tab w:val="left" w:pos="-1080"/>
        </w:tabs>
        <w:kinsoku/>
        <w:wordWrap/>
        <w:overflowPunct/>
        <w:topLinePunct w:val="0"/>
        <w:autoSpaceDE/>
        <w:autoSpaceDN/>
        <w:bidi w:val="0"/>
        <w:adjustRightInd/>
        <w:spacing w:line="280" w:lineRule="exact"/>
        <w:ind w:firstLine="420" w:firstLineChars="200"/>
        <w:textAlignment w:val="auto"/>
        <w:rPr>
          <w:rFonts w:ascii="宋体" w:hAnsi="宋体"/>
          <w:bCs/>
          <w:color w:val="auto"/>
        </w:rPr>
      </w:pPr>
      <w:r>
        <w:rPr>
          <w:rFonts w:hint="eastAsia" w:ascii="宋体" w:hAnsi="宋体"/>
          <w:bCs/>
          <w:color w:val="auto"/>
        </w:rPr>
        <w:t>18.1有下列情形之一的，该供应商作应答无效处理：</w:t>
      </w:r>
    </w:p>
    <w:p>
      <w:pPr>
        <w:pageBreakBefore w:val="0"/>
        <w:kinsoku/>
        <w:wordWrap/>
        <w:overflowPunct/>
        <w:topLinePunct w:val="0"/>
        <w:autoSpaceDE/>
        <w:autoSpaceDN/>
        <w:bidi w:val="0"/>
        <w:adjustRightInd/>
        <w:spacing w:line="280" w:lineRule="exact"/>
        <w:ind w:firstLine="3576" w:firstLineChars="1696"/>
        <w:textAlignment w:val="auto"/>
        <w:rPr>
          <w:rFonts w:ascii="宋体" w:hAnsi="宋体"/>
          <w:b/>
          <w:bCs/>
          <w:color w:val="auto"/>
          <w:szCs w:val="21"/>
        </w:rPr>
      </w:pPr>
      <w:r>
        <w:rPr>
          <w:rFonts w:hint="eastAsia" w:ascii="宋体" w:hAnsi="宋体"/>
          <w:b/>
          <w:bCs/>
          <w:color w:val="auto"/>
          <w:szCs w:val="21"/>
        </w:rPr>
        <w:t>符合性审查表</w:t>
      </w:r>
    </w:p>
    <w:tbl>
      <w:tblPr>
        <w:tblStyle w:val="14"/>
        <w:tblW w:w="907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20" w:type="dxa"/>
          <w:left w:w="108" w:type="dxa"/>
          <w:bottom w:w="20" w:type="dxa"/>
          <w:right w:w="108" w:type="dxa"/>
        </w:tblCellMar>
      </w:tblPr>
      <w:tblGrid>
        <w:gridCol w:w="794"/>
        <w:gridCol w:w="827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E6EFFA"/>
            <w:noWrap w:val="0"/>
            <w:vAlign w:val="center"/>
          </w:tcPr>
          <w:p>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rFonts w:ascii="宋体" w:hAnsi="宋体"/>
                <w:color w:val="auto"/>
                <w:szCs w:val="21"/>
              </w:rPr>
              <w:t>序号</w:t>
            </w:r>
          </w:p>
        </w:tc>
        <w:tc>
          <w:tcPr>
            <w:tcW w:w="0" w:type="auto"/>
            <w:tcBorders>
              <w:top w:val="single" w:color="000000" w:sz="8" w:space="0"/>
              <w:left w:val="single" w:color="000000" w:sz="8" w:space="0"/>
              <w:bottom w:val="single" w:color="000000" w:sz="8" w:space="0"/>
              <w:right w:val="single" w:color="000000" w:sz="8" w:space="0"/>
            </w:tcBorders>
            <w:shd w:val="clear" w:color="auto" w:fill="E6EFFA"/>
            <w:noWrap w:val="0"/>
            <w:vAlign w:val="center"/>
          </w:tcPr>
          <w:p>
            <w:pPr>
              <w:pageBreakBefore w:val="0"/>
              <w:kinsoku/>
              <w:wordWrap/>
              <w:overflowPunct/>
              <w:topLinePunct w:val="0"/>
              <w:autoSpaceDE/>
              <w:autoSpaceDN/>
              <w:bidi w:val="0"/>
              <w:adjustRightInd/>
              <w:spacing w:line="280" w:lineRule="exact"/>
              <w:ind w:firstLine="3990" w:firstLineChars="1900"/>
              <w:textAlignment w:val="auto"/>
              <w:rPr>
                <w:rFonts w:ascii="宋体" w:hAnsi="宋体"/>
                <w:color w:val="auto"/>
                <w:szCs w:val="21"/>
              </w:rPr>
            </w:pPr>
            <w:r>
              <w:rPr>
                <w:rFonts w:ascii="宋体" w:hAnsi="宋体"/>
                <w:color w:val="auto"/>
                <w:szCs w:val="21"/>
              </w:rPr>
              <w:t>内容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jc w:val="center"/>
              <w:textAlignment w:val="auto"/>
              <w:rPr>
                <w:rFonts w:ascii="宋体" w:hAnsi="宋体"/>
                <w:color w:val="auto"/>
                <w:szCs w:val="21"/>
              </w:rPr>
            </w:pPr>
            <w:r>
              <w:rPr>
                <w:rFonts w:ascii="宋体" w:hAnsi="宋体"/>
                <w:color w:val="auto"/>
                <w:szCs w:val="21"/>
              </w:rPr>
              <w:t>1</w:t>
            </w:r>
          </w:p>
        </w:tc>
        <w:tc>
          <w:tcPr>
            <w:tcW w:w="0" w:type="auto"/>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color w:val="auto"/>
                <w:szCs w:val="21"/>
              </w:rPr>
              <w:t>将一个包中的内容</w:t>
            </w:r>
            <w:r>
              <w:rPr>
                <w:rFonts w:hint="eastAsia"/>
                <w:color w:val="auto"/>
                <w:szCs w:val="21"/>
              </w:rPr>
              <w:t>拆散响应，或者</w:t>
            </w:r>
            <w:r>
              <w:rPr>
                <w:rFonts w:hint="eastAsia" w:ascii="宋体" w:hAnsi="宋体"/>
                <w:color w:val="auto"/>
                <w:szCs w:val="21"/>
              </w:rPr>
              <w:t>响应内容存在重大缺陷</w:t>
            </w:r>
            <w:r>
              <w:rPr>
                <w:rFonts w:ascii="宋体" w:hAnsi="宋体"/>
                <w:color w:val="auto"/>
                <w:szCs w:val="21"/>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jc w:val="center"/>
              <w:textAlignment w:val="auto"/>
              <w:rPr>
                <w:rFonts w:ascii="宋体" w:hAnsi="宋体"/>
                <w:color w:val="auto"/>
                <w:szCs w:val="21"/>
              </w:rPr>
            </w:pPr>
            <w:r>
              <w:rPr>
                <w:rFonts w:ascii="宋体" w:hAnsi="宋体"/>
                <w:color w:val="auto"/>
                <w:szCs w:val="21"/>
              </w:rPr>
              <w:t>2</w:t>
            </w:r>
          </w:p>
        </w:tc>
        <w:tc>
          <w:tcPr>
            <w:tcW w:w="0" w:type="auto"/>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rFonts w:hint="eastAsia" w:ascii="宋体" w:hAnsi="宋体"/>
                <w:color w:val="auto"/>
                <w:szCs w:val="21"/>
              </w:rPr>
              <w:t>针对同一包</w:t>
            </w:r>
            <w:r>
              <w:rPr>
                <w:rFonts w:ascii="宋体" w:hAnsi="宋体"/>
                <w:color w:val="auto"/>
                <w:szCs w:val="21"/>
              </w:rPr>
              <w:t>提供两套或两套以上的应答方案；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jc w:val="center"/>
              <w:textAlignment w:val="auto"/>
              <w:rPr>
                <w:rFonts w:ascii="宋体" w:hAnsi="宋体"/>
                <w:color w:val="auto"/>
                <w:szCs w:val="21"/>
              </w:rPr>
            </w:pPr>
            <w:r>
              <w:rPr>
                <w:rFonts w:hint="eastAsia" w:ascii="宋体" w:hAnsi="宋体"/>
                <w:color w:val="auto"/>
                <w:szCs w:val="21"/>
              </w:rPr>
              <w:t>3</w:t>
            </w:r>
          </w:p>
        </w:tc>
        <w:tc>
          <w:tcPr>
            <w:tcW w:w="0" w:type="auto"/>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textAlignment w:val="auto"/>
              <w:rPr>
                <w:rFonts w:hint="eastAsia" w:ascii="宋体" w:hAnsi="宋体"/>
                <w:color w:val="auto"/>
                <w:szCs w:val="21"/>
              </w:rPr>
            </w:pPr>
            <w:r>
              <w:rPr>
                <w:rFonts w:hint="eastAsia"/>
                <w:color w:val="auto"/>
              </w:rPr>
              <w:t>谈判响应报价高于相应的单价上限（预算限额）；</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jc w:val="center"/>
              <w:textAlignment w:val="auto"/>
              <w:rPr>
                <w:rFonts w:ascii="宋体" w:hAnsi="宋体"/>
                <w:color w:val="auto"/>
                <w:szCs w:val="21"/>
              </w:rPr>
            </w:pPr>
            <w:r>
              <w:rPr>
                <w:rFonts w:hint="eastAsia" w:ascii="宋体" w:hAnsi="宋体"/>
                <w:color w:val="auto"/>
                <w:szCs w:val="21"/>
              </w:rPr>
              <w:t>4</w:t>
            </w:r>
          </w:p>
        </w:tc>
        <w:tc>
          <w:tcPr>
            <w:tcW w:w="0" w:type="auto"/>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rFonts w:hint="eastAsia" w:ascii="宋体" w:hAnsi="宋体"/>
                <w:color w:val="auto"/>
                <w:szCs w:val="21"/>
              </w:rPr>
              <w:t>响应方案在质量、技术、商务等方面没有实质性满足文件谈判要求的（是否实质性满足谈判文件要求，由谈判小组作出评判）；</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jc w:val="center"/>
              <w:textAlignment w:val="auto"/>
              <w:rPr>
                <w:rFonts w:ascii="宋体" w:hAnsi="宋体"/>
                <w:color w:val="auto"/>
                <w:szCs w:val="21"/>
              </w:rPr>
            </w:pPr>
            <w:r>
              <w:rPr>
                <w:rFonts w:hint="eastAsia" w:ascii="宋体" w:hAnsi="宋体"/>
                <w:color w:val="auto"/>
                <w:szCs w:val="21"/>
              </w:rPr>
              <w:t>5</w:t>
            </w:r>
          </w:p>
        </w:tc>
        <w:tc>
          <w:tcPr>
            <w:tcW w:w="0" w:type="auto"/>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rFonts w:hint="eastAsia" w:ascii="宋体" w:hAnsi="宋体"/>
                <w:color w:val="auto"/>
                <w:szCs w:val="21"/>
              </w:rPr>
              <w:t>供应商附有采购人或谈判小组不能接受的条件的；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jc w:val="center"/>
              <w:textAlignment w:val="auto"/>
              <w:rPr>
                <w:rFonts w:ascii="宋体" w:hAnsi="宋体"/>
                <w:color w:val="auto"/>
                <w:szCs w:val="21"/>
              </w:rPr>
            </w:pPr>
            <w:r>
              <w:rPr>
                <w:rFonts w:hint="eastAsia" w:ascii="宋体" w:hAnsi="宋体"/>
                <w:color w:val="auto"/>
                <w:szCs w:val="21"/>
              </w:rPr>
              <w:t>6</w:t>
            </w:r>
          </w:p>
        </w:tc>
        <w:tc>
          <w:tcPr>
            <w:tcW w:w="0" w:type="auto"/>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rFonts w:hint="eastAsia" w:ascii="宋体" w:hAnsi="宋体"/>
                <w:color w:val="auto"/>
                <w:szCs w:val="21"/>
              </w:rPr>
              <w:t>法律、法规规定的其他情形。</w:t>
            </w:r>
          </w:p>
        </w:tc>
      </w:tr>
    </w:tbl>
    <w:p>
      <w:pPr>
        <w:pageBreakBefore w:val="0"/>
        <w:tabs>
          <w:tab w:val="left" w:pos="-1080"/>
        </w:tabs>
        <w:kinsoku/>
        <w:wordWrap/>
        <w:overflowPunct/>
        <w:topLinePunct w:val="0"/>
        <w:autoSpaceDE/>
        <w:autoSpaceDN/>
        <w:bidi w:val="0"/>
        <w:adjustRightInd/>
        <w:spacing w:line="280" w:lineRule="exact"/>
        <w:ind w:firstLine="420" w:firstLineChars="200"/>
        <w:textAlignment w:val="auto"/>
        <w:rPr>
          <w:rFonts w:ascii="宋体" w:hAnsi="宋体"/>
          <w:color w:val="auto"/>
        </w:rPr>
      </w:pPr>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19</w:t>
      </w:r>
      <w:r>
        <w:rPr>
          <w:rFonts w:ascii="黑体" w:hAnsi="宋体" w:eastAsia="黑体"/>
          <w:color w:val="auto"/>
          <w:sz w:val="24"/>
        </w:rPr>
        <w:t>.</w:t>
      </w:r>
      <w:bookmarkEnd w:id="24"/>
      <w:r>
        <w:rPr>
          <w:rFonts w:hint="eastAsia" w:ascii="黑体" w:hAnsi="宋体" w:eastAsia="黑体"/>
          <w:color w:val="auto"/>
          <w:sz w:val="24"/>
        </w:rPr>
        <w:t>成交</w:t>
      </w:r>
    </w:p>
    <w:p>
      <w:pPr>
        <w:pageBreakBefore w:val="0"/>
        <w:tabs>
          <w:tab w:val="left" w:pos="-1080"/>
        </w:tabs>
        <w:kinsoku/>
        <w:wordWrap/>
        <w:overflowPunct/>
        <w:topLinePunct w:val="0"/>
        <w:autoSpaceDE/>
        <w:autoSpaceDN/>
        <w:bidi w:val="0"/>
        <w:adjustRightInd/>
        <w:spacing w:line="280" w:lineRule="exact"/>
        <w:ind w:firstLine="420" w:firstLineChars="200"/>
        <w:textAlignment w:val="auto"/>
        <w:rPr>
          <w:rFonts w:ascii="宋体" w:hAnsi="宋体"/>
          <w:color w:val="auto"/>
          <w:szCs w:val="21"/>
        </w:rPr>
      </w:pPr>
      <w:r>
        <w:rPr>
          <w:rFonts w:hint="eastAsia" w:ascii="宋体" w:hAnsi="宋体"/>
          <w:color w:val="auto"/>
        </w:rPr>
        <w:t>19.1</w:t>
      </w:r>
      <w:bookmarkStart w:id="25" w:name="评标方法3"/>
      <w:r>
        <w:rPr>
          <w:rFonts w:hint="eastAsia" w:ascii="宋体" w:hAnsi="宋体"/>
          <w:color w:val="auto"/>
        </w:rPr>
        <w:t>谈判小组所有成员遵循公开、公平、公正、客观择优的原则，采用统一的程序和标准，集中与单一供应商分别进行谈判。在谈判中，谈判的任一方不得透露与谈判有关的其他供应商的技术资料、价格和其他信息。在谈判期间，参加投标的供应商不得向谈判小组成员询问谈判情况，不得进行旨在影响谈判结果的任何活动，否则将取消其投标报价资格。谈判过程中，每一供应商有3轮报价机会。谈判结束后，谈判小组依据参加谈判供应商的报价情况和对谈判文件的响应程度，对供应商所投产品的价格、技术规格、质量水平、交货时间、售后服务、企业资信、履约能力等方面进行综合分析评定，优先选择阳光交易平台产品。本项目采用最低评标价法确定成交供应商，即在质量和服务均能满足谈判文件实质性响应要求的前提下，以提出最后报价最低的响应供应商作为本次招标拟成交供应商。成交供应商确定后，采购人不向未成交供应商做未成交原因的任何解释。</w:t>
      </w:r>
    </w:p>
    <w:bookmarkEnd w:id="25"/>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rPr>
      </w:pPr>
      <w:r>
        <w:rPr>
          <w:rFonts w:ascii="宋体" w:hAnsi="宋体"/>
          <w:color w:val="auto"/>
        </w:rPr>
        <w:t>19.2</w:t>
      </w:r>
      <w:r>
        <w:rPr>
          <w:rFonts w:hint="eastAsia" w:ascii="宋体" w:hAnsi="宋体"/>
          <w:color w:val="auto"/>
        </w:rPr>
        <w:t>有效供应商为2家或2家以上的包，采用先谈判后比较最终谈判报价的方式确定成交供应商；有效供应商为1家的包，则直接转为单一来源方式确定成交供应商；如没有有效的供应商，则该包采购失败。</w:t>
      </w:r>
    </w:p>
    <w:p>
      <w:pPr>
        <w:pageBreakBefore w:val="0"/>
        <w:kinsoku/>
        <w:wordWrap/>
        <w:overflowPunct/>
        <w:topLinePunct w:val="0"/>
        <w:autoSpaceDE/>
        <w:autoSpaceDN/>
        <w:bidi w:val="0"/>
        <w:adjustRightInd/>
        <w:spacing w:line="280" w:lineRule="exact"/>
        <w:ind w:firstLine="411" w:firstLineChars="196"/>
        <w:textAlignment w:val="auto"/>
        <w:rPr>
          <w:rFonts w:hint="eastAsia" w:ascii="宋体" w:hAnsi="宋体"/>
          <w:color w:val="auto"/>
        </w:rPr>
      </w:pPr>
      <w:r>
        <w:rPr>
          <w:rFonts w:ascii="宋体" w:hAnsi="宋体"/>
          <w:color w:val="auto"/>
        </w:rPr>
        <w:t>19</w:t>
      </w:r>
      <w:r>
        <w:rPr>
          <w:rFonts w:hint="eastAsia" w:ascii="宋体" w:hAnsi="宋体"/>
          <w:color w:val="auto"/>
        </w:rPr>
        <w:t>.</w:t>
      </w:r>
      <w:r>
        <w:rPr>
          <w:rFonts w:ascii="宋体" w:hAnsi="宋体"/>
          <w:color w:val="auto"/>
        </w:rPr>
        <w:t>3</w:t>
      </w:r>
      <w:r>
        <w:rPr>
          <w:rFonts w:hint="eastAsia" w:ascii="宋体" w:hAnsi="宋体"/>
          <w:color w:val="auto"/>
        </w:rPr>
        <w:t>谈判小组提交书面评审报告，并直接确定成交供应商。</w:t>
      </w:r>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20.采购结果公示</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bookmarkStart w:id="26" w:name="_Toc78703971"/>
      <w:r>
        <w:rPr>
          <w:rFonts w:hint="eastAsia" w:ascii="宋体" w:hAnsi="宋体"/>
          <w:color w:val="auto"/>
          <w:szCs w:val="21"/>
        </w:rPr>
        <w:t>20.1评审结果产生后，经采购人确认，</w:t>
      </w:r>
      <w:r>
        <w:rPr>
          <w:rFonts w:hint="eastAsia" w:ascii="宋体" w:hAnsi="宋体"/>
          <w:color w:val="auto"/>
          <w:lang w:eastAsia="zh-CN"/>
        </w:rPr>
        <w:t>深圳市龙华区中心医院</w:t>
      </w:r>
      <w:r>
        <w:rPr>
          <w:rFonts w:hint="eastAsia" w:ascii="宋体" w:hAnsi="宋体"/>
          <w:color w:val="auto"/>
          <w:szCs w:val="21"/>
        </w:rPr>
        <w:t>将于三个工作日内发布采购结果公示。</w:t>
      </w:r>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21</w:t>
      </w:r>
      <w:r>
        <w:rPr>
          <w:rFonts w:ascii="黑体" w:hAnsi="宋体" w:eastAsia="黑体"/>
          <w:color w:val="auto"/>
          <w:sz w:val="24"/>
        </w:rPr>
        <w:t>.</w:t>
      </w:r>
      <w:r>
        <w:rPr>
          <w:rFonts w:hint="eastAsia" w:ascii="黑体" w:hAnsi="宋体" w:eastAsia="黑体"/>
          <w:color w:val="auto"/>
          <w:sz w:val="24"/>
        </w:rPr>
        <w:t>成交通知书</w:t>
      </w:r>
      <w:bookmarkEnd w:id="26"/>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21</w:t>
      </w:r>
      <w:r>
        <w:rPr>
          <w:rFonts w:ascii="宋体" w:hAnsi="宋体"/>
          <w:color w:val="auto"/>
          <w:szCs w:val="21"/>
        </w:rPr>
        <w:t>.</w:t>
      </w:r>
      <w:r>
        <w:rPr>
          <w:rFonts w:hint="eastAsia" w:ascii="宋体" w:hAnsi="宋体"/>
          <w:color w:val="auto"/>
          <w:szCs w:val="21"/>
        </w:rPr>
        <w:t>1</w:t>
      </w:r>
      <w:r>
        <w:rPr>
          <w:rFonts w:hint="eastAsia" w:ascii="宋体" w:hAnsi="宋体" w:cs="宋体"/>
          <w:color w:val="auto"/>
          <w:kern w:val="0"/>
          <w:szCs w:val="21"/>
        </w:rPr>
        <w:t>采购结果公示后，</w:t>
      </w:r>
      <w:r>
        <w:rPr>
          <w:rFonts w:hint="eastAsia" w:ascii="宋体" w:hAnsi="宋体"/>
          <w:color w:val="auto"/>
          <w:lang w:eastAsia="zh-CN"/>
        </w:rPr>
        <w:t>深圳市龙华区中心医院</w:t>
      </w:r>
      <w:r>
        <w:rPr>
          <w:rFonts w:hint="eastAsia" w:ascii="宋体" w:hAnsi="宋体"/>
          <w:color w:val="auto"/>
        </w:rPr>
        <w:t>将</w:t>
      </w:r>
      <w:r>
        <w:rPr>
          <w:rFonts w:hint="eastAsia" w:ascii="宋体" w:hAnsi="宋体"/>
          <w:color w:val="auto"/>
          <w:szCs w:val="21"/>
        </w:rPr>
        <w:t>向</w:t>
      </w:r>
      <w:r>
        <w:rPr>
          <w:rFonts w:hint="eastAsia" w:ascii="宋体" w:hAnsi="宋体" w:cs="宋体"/>
          <w:color w:val="auto"/>
          <w:kern w:val="0"/>
          <w:szCs w:val="21"/>
        </w:rPr>
        <w:t>成交供应商签发《成交通知书》。</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21.2因质疑投诉或其它原因导致项目结果变更或采购终止的，</w:t>
      </w:r>
      <w:r>
        <w:rPr>
          <w:rFonts w:hint="eastAsia" w:ascii="宋体" w:hAnsi="宋体"/>
          <w:color w:val="auto"/>
          <w:lang w:eastAsia="zh-CN"/>
        </w:rPr>
        <w:t>深圳市龙华区中心医院</w:t>
      </w:r>
      <w:r>
        <w:rPr>
          <w:rFonts w:hint="eastAsia" w:ascii="宋体" w:hAnsi="宋体"/>
          <w:color w:val="auto"/>
          <w:szCs w:val="21"/>
        </w:rPr>
        <w:t>有权收回成交通知书。</w:t>
      </w:r>
    </w:p>
    <w:p>
      <w:pPr>
        <w:pageBreakBefore w:val="0"/>
        <w:widowControl/>
        <w:kinsoku/>
        <w:wordWrap/>
        <w:overflowPunct/>
        <w:topLinePunct w:val="0"/>
        <w:autoSpaceDE/>
        <w:autoSpaceDN/>
        <w:bidi w:val="0"/>
        <w:adjustRightInd/>
        <w:spacing w:line="280" w:lineRule="exact"/>
        <w:jc w:val="left"/>
        <w:textAlignment w:val="auto"/>
        <w:rPr>
          <w:rFonts w:ascii="宋体" w:hAnsi="宋体"/>
          <w:color w:val="auto"/>
          <w:szCs w:val="21"/>
        </w:rPr>
      </w:pPr>
    </w:p>
    <w:p>
      <w:pPr>
        <w:spacing w:line="360" w:lineRule="auto"/>
        <w:rPr>
          <w:rFonts w:ascii="Times New Roman" w:hAnsi="Times New Roman"/>
          <w:color w:val="auto"/>
          <w:sz w:val="28"/>
          <w:szCs w:val="28"/>
        </w:rPr>
      </w:pPr>
    </w:p>
    <w:sectPr>
      <w:pgSz w:w="11906" w:h="16838"/>
      <w:pgMar w:top="1327" w:right="1406" w:bottom="1327" w:left="1406"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onospace">
    <w:altName w:val="Segoe Print"/>
    <w:panose1 w:val="00000000000000000000"/>
    <w:charset w:val="00"/>
    <w:family w:val="auto"/>
    <w:pitch w:val="default"/>
    <w:sig w:usb0="00000000" w:usb1="00000000" w:usb2="00000000" w:usb3="00000000" w:csb0="00040001" w:csb1="00000000"/>
  </w:font>
  <w:font w:name="H Yb 2gj">
    <w:altName w:val="黑体"/>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hint="eastAsia"/>
      </w:rPr>
    </w:pPr>
    <w:r>
      <w:rPr>
        <w:rFonts w:hint="eastAsia" w:ascii="宋体" w:hAnsi="宋体" w:cs="宋体"/>
      </w:rPr>
      <w:t xml:space="preserve">第 </w:t>
    </w:r>
    <w:r>
      <w:rPr>
        <w:rFonts w:hint="eastAsia" w:ascii="宋体" w:hAnsi="宋体" w:cs="宋体"/>
      </w:rPr>
      <w:fldChar w:fldCharType="begin"/>
    </w:r>
    <w:r>
      <w:rPr>
        <w:rStyle w:val="17"/>
        <w:rFonts w:hint="eastAsia" w:ascii="宋体" w:hAnsi="宋体" w:cs="宋体"/>
      </w:rPr>
      <w:instrText xml:space="preserve"> PAGE </w:instrText>
    </w:r>
    <w:r>
      <w:rPr>
        <w:rFonts w:hint="eastAsia" w:ascii="宋体" w:hAnsi="宋体" w:cs="宋体"/>
      </w:rPr>
      <w:fldChar w:fldCharType="separate"/>
    </w:r>
    <w:r>
      <w:rPr>
        <w:rStyle w:val="17"/>
        <w:rFonts w:hint="eastAsia" w:ascii="宋体" w:hAnsi="宋体" w:cs="宋体"/>
      </w:rPr>
      <w:t>10</w:t>
    </w:r>
    <w:r>
      <w:rPr>
        <w:rFonts w:hint="eastAsia" w:ascii="宋体" w:hAnsi="宋体" w:cs="宋体"/>
      </w:rPr>
      <w:fldChar w:fldCharType="end"/>
    </w:r>
    <w:r>
      <w:rPr>
        <w:rFonts w:hint="eastAsia" w:ascii="宋体" w:hAnsi="宋体" w:cs="宋体"/>
      </w:rPr>
      <w:t xml:space="preserve"> 页，共</w:t>
    </w:r>
    <w:r>
      <w:rPr>
        <w:rFonts w:hint="eastAsia" w:ascii="宋体" w:hAnsi="宋体" w:cs="宋体"/>
      </w:rPr>
      <w:fldChar w:fldCharType="begin"/>
    </w:r>
    <w:r>
      <w:rPr>
        <w:rStyle w:val="17"/>
        <w:rFonts w:hint="eastAsia" w:ascii="宋体" w:hAnsi="宋体" w:cs="宋体"/>
      </w:rPr>
      <w:instrText xml:space="preserve"> NUMPAGES </w:instrText>
    </w:r>
    <w:r>
      <w:rPr>
        <w:rFonts w:hint="eastAsia" w:ascii="宋体" w:hAnsi="宋体" w:cs="宋体"/>
      </w:rPr>
      <w:fldChar w:fldCharType="separate"/>
    </w:r>
    <w:r>
      <w:rPr>
        <w:rStyle w:val="17"/>
        <w:rFonts w:hint="eastAsia" w:ascii="宋体" w:hAnsi="宋体" w:cs="宋体"/>
      </w:rPr>
      <w:t>56</w:t>
    </w:r>
    <w:r>
      <w:rPr>
        <w:rFonts w:hint="eastAsia" w:ascii="宋体" w:hAnsi="宋体" w:cs="宋体"/>
      </w:rPr>
      <w:fldChar w:fldCharType="end"/>
    </w:r>
    <w:r>
      <w:rPr>
        <w:rFonts w:hint="eastAsia" w:ascii="宋体" w:hAnsi="宋体" w:cs="宋体"/>
      </w:rPr>
      <w:t xml:space="preserve"> 页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Fonts w:hAnsi="宋体"/>
      </w:rPr>
    </w:pPr>
    <w:r>
      <w:rPr>
        <w:rFonts w:hint="eastAsia" w:hAnsi="宋体"/>
      </w:rPr>
      <w:t xml:space="preserve">                                        </w:t>
    </w:r>
  </w:p>
  <w:p>
    <w:pPr>
      <w:pStyle w:val="1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31530B"/>
    <w:multiLevelType w:val="singleLevel"/>
    <w:tmpl w:val="A931530B"/>
    <w:lvl w:ilvl="0" w:tentative="0">
      <w:start w:val="2"/>
      <w:numFmt w:val="chineseCounting"/>
      <w:suff w:val="space"/>
      <w:lvlText w:val="第%1章"/>
      <w:lvlJc w:val="left"/>
      <w:rPr>
        <w:rFonts w:hint="eastAsia"/>
      </w:rPr>
    </w:lvl>
  </w:abstractNum>
  <w:abstractNum w:abstractNumId="1">
    <w:nsid w:val="AFBABC7F"/>
    <w:multiLevelType w:val="singleLevel"/>
    <w:tmpl w:val="AFBABC7F"/>
    <w:lvl w:ilvl="0" w:tentative="0">
      <w:start w:val="1"/>
      <w:numFmt w:val="chineseCounting"/>
      <w:suff w:val="space"/>
      <w:lvlText w:val="第%1章"/>
      <w:lvlJc w:val="left"/>
      <w:rPr>
        <w:rFonts w:hint="eastAsia"/>
      </w:rPr>
    </w:lvl>
  </w:abstractNum>
  <w:abstractNum w:abstractNumId="2">
    <w:nsid w:val="CECC7E67"/>
    <w:multiLevelType w:val="singleLevel"/>
    <w:tmpl w:val="CECC7E67"/>
    <w:lvl w:ilvl="0" w:tentative="0">
      <w:start w:val="2"/>
      <w:numFmt w:val="decimal"/>
      <w:suff w:val="nothing"/>
      <w:lvlText w:val="%1、"/>
      <w:lvlJc w:val="left"/>
    </w:lvl>
  </w:abstractNum>
  <w:abstractNum w:abstractNumId="3">
    <w:nsid w:val="E2071CB2"/>
    <w:multiLevelType w:val="singleLevel"/>
    <w:tmpl w:val="E2071CB2"/>
    <w:lvl w:ilvl="0" w:tentative="0">
      <w:start w:val="8"/>
      <w:numFmt w:val="chineseCounting"/>
      <w:suff w:val="nothing"/>
      <w:lvlText w:val="%1、"/>
      <w:lvlJc w:val="left"/>
      <w:rPr>
        <w:rFonts w:hint="eastAsia"/>
      </w:rPr>
    </w:lvl>
  </w:abstractNum>
  <w:abstractNum w:abstractNumId="4">
    <w:nsid w:val="F8712F8D"/>
    <w:multiLevelType w:val="singleLevel"/>
    <w:tmpl w:val="F8712F8D"/>
    <w:lvl w:ilvl="0" w:tentative="0">
      <w:start w:val="11"/>
      <w:numFmt w:val="chineseCounting"/>
      <w:suff w:val="nothing"/>
      <w:lvlText w:val="%1、"/>
      <w:lvlJc w:val="left"/>
      <w:rPr>
        <w:rFonts w:hint="eastAsia"/>
      </w:rPr>
    </w:lvl>
  </w:abstractNum>
  <w:abstractNum w:abstractNumId="5">
    <w:nsid w:val="5EA36EE9"/>
    <w:multiLevelType w:val="multilevel"/>
    <w:tmpl w:val="5EA36EE9"/>
    <w:lvl w:ilvl="0" w:tentative="0">
      <w:start w:val="6"/>
      <w:numFmt w:val="decimal"/>
      <w:lvlText w:val="%1）"/>
      <w:lvlJc w:val="left"/>
      <w:pPr>
        <w:ind w:left="840" w:hanging="360"/>
      </w:pPr>
      <w:rPr>
        <w:rFonts w:hint="default"/>
      </w:rPr>
    </w:lvl>
    <w:lvl w:ilvl="1" w:tentative="0">
      <w:start w:val="1"/>
      <w:numFmt w:val="lowerLetter"/>
      <w:lvlText w:val="%2)"/>
      <w:lvlJc w:val="left"/>
      <w:pPr>
        <w:ind w:left="1360" w:hanging="440"/>
      </w:pPr>
    </w:lvl>
    <w:lvl w:ilvl="2" w:tentative="0">
      <w:start w:val="1"/>
      <w:numFmt w:val="lowerRoman"/>
      <w:lvlText w:val="%3."/>
      <w:lvlJc w:val="right"/>
      <w:pPr>
        <w:ind w:left="1800" w:hanging="440"/>
      </w:pPr>
    </w:lvl>
    <w:lvl w:ilvl="3" w:tentative="0">
      <w:start w:val="1"/>
      <w:numFmt w:val="decimal"/>
      <w:lvlText w:val="%4."/>
      <w:lvlJc w:val="left"/>
      <w:pPr>
        <w:ind w:left="2240" w:hanging="440"/>
      </w:pPr>
    </w:lvl>
    <w:lvl w:ilvl="4" w:tentative="0">
      <w:start w:val="1"/>
      <w:numFmt w:val="lowerLetter"/>
      <w:lvlText w:val="%5)"/>
      <w:lvlJc w:val="left"/>
      <w:pPr>
        <w:ind w:left="2680" w:hanging="440"/>
      </w:pPr>
    </w:lvl>
    <w:lvl w:ilvl="5" w:tentative="0">
      <w:start w:val="1"/>
      <w:numFmt w:val="lowerRoman"/>
      <w:lvlText w:val="%6."/>
      <w:lvlJc w:val="right"/>
      <w:pPr>
        <w:ind w:left="3120" w:hanging="440"/>
      </w:pPr>
    </w:lvl>
    <w:lvl w:ilvl="6" w:tentative="0">
      <w:start w:val="1"/>
      <w:numFmt w:val="decimal"/>
      <w:lvlText w:val="%7."/>
      <w:lvlJc w:val="left"/>
      <w:pPr>
        <w:ind w:left="3560" w:hanging="440"/>
      </w:pPr>
    </w:lvl>
    <w:lvl w:ilvl="7" w:tentative="0">
      <w:start w:val="1"/>
      <w:numFmt w:val="lowerLetter"/>
      <w:lvlText w:val="%8)"/>
      <w:lvlJc w:val="left"/>
      <w:pPr>
        <w:ind w:left="4000" w:hanging="440"/>
      </w:pPr>
    </w:lvl>
    <w:lvl w:ilvl="8" w:tentative="0">
      <w:start w:val="1"/>
      <w:numFmt w:val="lowerRoman"/>
      <w:lvlText w:val="%9."/>
      <w:lvlJc w:val="right"/>
      <w:pPr>
        <w:ind w:left="4440" w:hanging="440"/>
      </w:pPr>
    </w:lvl>
  </w:abstractNum>
  <w:num w:numId="1">
    <w:abstractNumId w:val="1"/>
  </w:num>
  <w:num w:numId="2">
    <w:abstractNumId w:val="0"/>
  </w:num>
  <w:num w:numId="3">
    <w:abstractNumId w:val="2"/>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NmYjliNmFkNDNhY2Q1MzllODYyYjg0NTkxM2RjNTEifQ=="/>
  </w:docVars>
  <w:rsids>
    <w:rsidRoot w:val="00172A27"/>
    <w:rsid w:val="000057A1"/>
    <w:rsid w:val="000258AE"/>
    <w:rsid w:val="000528DF"/>
    <w:rsid w:val="00055F87"/>
    <w:rsid w:val="00096B69"/>
    <w:rsid w:val="000A115F"/>
    <w:rsid w:val="000C6A40"/>
    <w:rsid w:val="001019E7"/>
    <w:rsid w:val="001101F8"/>
    <w:rsid w:val="00123BBB"/>
    <w:rsid w:val="00136B9F"/>
    <w:rsid w:val="001C3D6E"/>
    <w:rsid w:val="001E03E2"/>
    <w:rsid w:val="001F2189"/>
    <w:rsid w:val="001F53BD"/>
    <w:rsid w:val="0020590B"/>
    <w:rsid w:val="00224A12"/>
    <w:rsid w:val="00242FF0"/>
    <w:rsid w:val="00251F60"/>
    <w:rsid w:val="002604B6"/>
    <w:rsid w:val="0026510A"/>
    <w:rsid w:val="0028350C"/>
    <w:rsid w:val="00295CD8"/>
    <w:rsid w:val="002D5153"/>
    <w:rsid w:val="00301157"/>
    <w:rsid w:val="003033E7"/>
    <w:rsid w:val="0030612E"/>
    <w:rsid w:val="003319F7"/>
    <w:rsid w:val="00347606"/>
    <w:rsid w:val="00380AFF"/>
    <w:rsid w:val="00383959"/>
    <w:rsid w:val="003855B5"/>
    <w:rsid w:val="004239C6"/>
    <w:rsid w:val="004307A8"/>
    <w:rsid w:val="0043417A"/>
    <w:rsid w:val="004674DB"/>
    <w:rsid w:val="00491CEC"/>
    <w:rsid w:val="004B06CE"/>
    <w:rsid w:val="004B2A08"/>
    <w:rsid w:val="004B614A"/>
    <w:rsid w:val="004C119B"/>
    <w:rsid w:val="004E7A33"/>
    <w:rsid w:val="00500BCA"/>
    <w:rsid w:val="005146E8"/>
    <w:rsid w:val="0052258D"/>
    <w:rsid w:val="00535BFA"/>
    <w:rsid w:val="0057767A"/>
    <w:rsid w:val="00582C89"/>
    <w:rsid w:val="005B51DA"/>
    <w:rsid w:val="005E5891"/>
    <w:rsid w:val="005F3862"/>
    <w:rsid w:val="0060609F"/>
    <w:rsid w:val="00612002"/>
    <w:rsid w:val="006279D6"/>
    <w:rsid w:val="00632AD8"/>
    <w:rsid w:val="006709EC"/>
    <w:rsid w:val="006B0938"/>
    <w:rsid w:val="0070340A"/>
    <w:rsid w:val="00760574"/>
    <w:rsid w:val="00775F67"/>
    <w:rsid w:val="00777F6D"/>
    <w:rsid w:val="00785FC0"/>
    <w:rsid w:val="00792B0B"/>
    <w:rsid w:val="007A1527"/>
    <w:rsid w:val="00837526"/>
    <w:rsid w:val="00842D0A"/>
    <w:rsid w:val="008561AE"/>
    <w:rsid w:val="00864F2E"/>
    <w:rsid w:val="00871A2D"/>
    <w:rsid w:val="008A77BA"/>
    <w:rsid w:val="008C5C4F"/>
    <w:rsid w:val="00915D20"/>
    <w:rsid w:val="009400B8"/>
    <w:rsid w:val="00950481"/>
    <w:rsid w:val="00954C6D"/>
    <w:rsid w:val="00964B3A"/>
    <w:rsid w:val="009972A7"/>
    <w:rsid w:val="00A11458"/>
    <w:rsid w:val="00A12910"/>
    <w:rsid w:val="00A43BB1"/>
    <w:rsid w:val="00A57412"/>
    <w:rsid w:val="00A86143"/>
    <w:rsid w:val="00A86A1D"/>
    <w:rsid w:val="00AA19FF"/>
    <w:rsid w:val="00B068D9"/>
    <w:rsid w:val="00B45B0D"/>
    <w:rsid w:val="00B60D89"/>
    <w:rsid w:val="00BB01F2"/>
    <w:rsid w:val="00BC351C"/>
    <w:rsid w:val="00C00197"/>
    <w:rsid w:val="00C063F9"/>
    <w:rsid w:val="00C30BF3"/>
    <w:rsid w:val="00C46DAD"/>
    <w:rsid w:val="00C655EF"/>
    <w:rsid w:val="00C660C4"/>
    <w:rsid w:val="00C803BD"/>
    <w:rsid w:val="00CA1F6C"/>
    <w:rsid w:val="00CB2500"/>
    <w:rsid w:val="00CC7C0E"/>
    <w:rsid w:val="00CF59B8"/>
    <w:rsid w:val="00D20681"/>
    <w:rsid w:val="00D43747"/>
    <w:rsid w:val="00D46602"/>
    <w:rsid w:val="00DC095F"/>
    <w:rsid w:val="00DC51B8"/>
    <w:rsid w:val="00DE70E9"/>
    <w:rsid w:val="00E00E3C"/>
    <w:rsid w:val="00E14498"/>
    <w:rsid w:val="00E16AE5"/>
    <w:rsid w:val="00E533F6"/>
    <w:rsid w:val="00E60DBE"/>
    <w:rsid w:val="00E9618A"/>
    <w:rsid w:val="00EB30DC"/>
    <w:rsid w:val="00ED0F6E"/>
    <w:rsid w:val="00F138BB"/>
    <w:rsid w:val="00F179B3"/>
    <w:rsid w:val="00F31917"/>
    <w:rsid w:val="00F43966"/>
    <w:rsid w:val="00F443B2"/>
    <w:rsid w:val="00F828FD"/>
    <w:rsid w:val="00FA0281"/>
    <w:rsid w:val="00FE07D8"/>
    <w:rsid w:val="015848DD"/>
    <w:rsid w:val="015A6F90"/>
    <w:rsid w:val="02A87DD2"/>
    <w:rsid w:val="02D536F9"/>
    <w:rsid w:val="03241D96"/>
    <w:rsid w:val="034309DD"/>
    <w:rsid w:val="036A2745"/>
    <w:rsid w:val="03D0757C"/>
    <w:rsid w:val="04BB1D35"/>
    <w:rsid w:val="04BC3C04"/>
    <w:rsid w:val="04F45ECD"/>
    <w:rsid w:val="0508464F"/>
    <w:rsid w:val="051D7DF1"/>
    <w:rsid w:val="05E76E48"/>
    <w:rsid w:val="06F96B5C"/>
    <w:rsid w:val="078F24AF"/>
    <w:rsid w:val="07DF6421"/>
    <w:rsid w:val="07EF2560"/>
    <w:rsid w:val="07EF46DA"/>
    <w:rsid w:val="089D2198"/>
    <w:rsid w:val="09365842"/>
    <w:rsid w:val="095F2D63"/>
    <w:rsid w:val="096F7DC3"/>
    <w:rsid w:val="098A6CCA"/>
    <w:rsid w:val="099734A3"/>
    <w:rsid w:val="09D56921"/>
    <w:rsid w:val="0B0C0CBB"/>
    <w:rsid w:val="0B4A478E"/>
    <w:rsid w:val="0B6108AF"/>
    <w:rsid w:val="0C2518AB"/>
    <w:rsid w:val="0C2A3F33"/>
    <w:rsid w:val="0C8D47C2"/>
    <w:rsid w:val="0CC646E6"/>
    <w:rsid w:val="0D8D29CB"/>
    <w:rsid w:val="0DBF0B79"/>
    <w:rsid w:val="0E593567"/>
    <w:rsid w:val="0F13724E"/>
    <w:rsid w:val="0F8317BD"/>
    <w:rsid w:val="10435315"/>
    <w:rsid w:val="109515FE"/>
    <w:rsid w:val="10C06C14"/>
    <w:rsid w:val="1288116E"/>
    <w:rsid w:val="13345697"/>
    <w:rsid w:val="13360078"/>
    <w:rsid w:val="13C92A2E"/>
    <w:rsid w:val="14953C54"/>
    <w:rsid w:val="15433117"/>
    <w:rsid w:val="156C7ED1"/>
    <w:rsid w:val="158B596F"/>
    <w:rsid w:val="15B05167"/>
    <w:rsid w:val="15CF7422"/>
    <w:rsid w:val="16821794"/>
    <w:rsid w:val="16B0708C"/>
    <w:rsid w:val="16E159B6"/>
    <w:rsid w:val="16F20BF9"/>
    <w:rsid w:val="1713427F"/>
    <w:rsid w:val="17232523"/>
    <w:rsid w:val="18E137F3"/>
    <w:rsid w:val="192518EC"/>
    <w:rsid w:val="1A7647E7"/>
    <w:rsid w:val="1AA93EB6"/>
    <w:rsid w:val="1B904522"/>
    <w:rsid w:val="1B980F3B"/>
    <w:rsid w:val="1BE4359C"/>
    <w:rsid w:val="1BEF3F11"/>
    <w:rsid w:val="1C747108"/>
    <w:rsid w:val="1CE32891"/>
    <w:rsid w:val="1D230C56"/>
    <w:rsid w:val="1D997423"/>
    <w:rsid w:val="1E774C45"/>
    <w:rsid w:val="1FD83E26"/>
    <w:rsid w:val="20163D63"/>
    <w:rsid w:val="204C0134"/>
    <w:rsid w:val="20A4360F"/>
    <w:rsid w:val="220B397A"/>
    <w:rsid w:val="22752E64"/>
    <w:rsid w:val="23101A50"/>
    <w:rsid w:val="23360B3D"/>
    <w:rsid w:val="235065E9"/>
    <w:rsid w:val="23A35AC0"/>
    <w:rsid w:val="23C5629D"/>
    <w:rsid w:val="24367A84"/>
    <w:rsid w:val="246920DC"/>
    <w:rsid w:val="24E101D1"/>
    <w:rsid w:val="251F4F14"/>
    <w:rsid w:val="25553977"/>
    <w:rsid w:val="25874E29"/>
    <w:rsid w:val="26722306"/>
    <w:rsid w:val="274549CC"/>
    <w:rsid w:val="27467DDF"/>
    <w:rsid w:val="27AF06B2"/>
    <w:rsid w:val="28E04C85"/>
    <w:rsid w:val="28F92CBF"/>
    <w:rsid w:val="2AA95298"/>
    <w:rsid w:val="2AB87E81"/>
    <w:rsid w:val="2AC76725"/>
    <w:rsid w:val="2ADD3C0D"/>
    <w:rsid w:val="2B2877F6"/>
    <w:rsid w:val="2B571DC8"/>
    <w:rsid w:val="2B92239A"/>
    <w:rsid w:val="2B942D1F"/>
    <w:rsid w:val="2CA62EC1"/>
    <w:rsid w:val="2D1A1DE7"/>
    <w:rsid w:val="2E831F4B"/>
    <w:rsid w:val="2E8D6FE7"/>
    <w:rsid w:val="2ED20A5D"/>
    <w:rsid w:val="2F3A3D3C"/>
    <w:rsid w:val="2F877C60"/>
    <w:rsid w:val="307965D2"/>
    <w:rsid w:val="30D1150B"/>
    <w:rsid w:val="312020C7"/>
    <w:rsid w:val="31371E51"/>
    <w:rsid w:val="31EA3CE2"/>
    <w:rsid w:val="32756BD4"/>
    <w:rsid w:val="32CE221F"/>
    <w:rsid w:val="32F742BF"/>
    <w:rsid w:val="335D7BA5"/>
    <w:rsid w:val="337F6E52"/>
    <w:rsid w:val="33980F25"/>
    <w:rsid w:val="34425A0E"/>
    <w:rsid w:val="34B87D8D"/>
    <w:rsid w:val="34C1242F"/>
    <w:rsid w:val="354546B1"/>
    <w:rsid w:val="355D6BA3"/>
    <w:rsid w:val="35613996"/>
    <w:rsid w:val="36357C3B"/>
    <w:rsid w:val="37512C9F"/>
    <w:rsid w:val="37AA40C2"/>
    <w:rsid w:val="37CC094C"/>
    <w:rsid w:val="37F32AA8"/>
    <w:rsid w:val="38995E18"/>
    <w:rsid w:val="38D80F63"/>
    <w:rsid w:val="38E72296"/>
    <w:rsid w:val="39BC359D"/>
    <w:rsid w:val="3A3F1290"/>
    <w:rsid w:val="3AC61DB7"/>
    <w:rsid w:val="3B365BA1"/>
    <w:rsid w:val="3BAC26EF"/>
    <w:rsid w:val="3BAD3B3F"/>
    <w:rsid w:val="3BB74FDC"/>
    <w:rsid w:val="3C442F4E"/>
    <w:rsid w:val="3C816151"/>
    <w:rsid w:val="3D2D4B0C"/>
    <w:rsid w:val="3D872A51"/>
    <w:rsid w:val="3DEF61C7"/>
    <w:rsid w:val="3F8E13C3"/>
    <w:rsid w:val="3F8E6EC1"/>
    <w:rsid w:val="3FD610BB"/>
    <w:rsid w:val="40013D8E"/>
    <w:rsid w:val="404E1454"/>
    <w:rsid w:val="40531FA6"/>
    <w:rsid w:val="40761DB1"/>
    <w:rsid w:val="40B86888"/>
    <w:rsid w:val="40C2384C"/>
    <w:rsid w:val="42416A1D"/>
    <w:rsid w:val="435267EA"/>
    <w:rsid w:val="43EA7C4E"/>
    <w:rsid w:val="44000F82"/>
    <w:rsid w:val="449E2BE4"/>
    <w:rsid w:val="44F97CF4"/>
    <w:rsid w:val="457D04BF"/>
    <w:rsid w:val="4665444A"/>
    <w:rsid w:val="466D1179"/>
    <w:rsid w:val="467C15C9"/>
    <w:rsid w:val="46D12EDF"/>
    <w:rsid w:val="470143FE"/>
    <w:rsid w:val="47083DB4"/>
    <w:rsid w:val="47203ADC"/>
    <w:rsid w:val="47446DE7"/>
    <w:rsid w:val="476268A0"/>
    <w:rsid w:val="47A24FCC"/>
    <w:rsid w:val="49332A4B"/>
    <w:rsid w:val="49CA05F6"/>
    <w:rsid w:val="4A8E77F0"/>
    <w:rsid w:val="4B0E0981"/>
    <w:rsid w:val="4B3F0E94"/>
    <w:rsid w:val="4B724E07"/>
    <w:rsid w:val="4BE5404D"/>
    <w:rsid w:val="4BE74B88"/>
    <w:rsid w:val="4D060E28"/>
    <w:rsid w:val="4D0A51FD"/>
    <w:rsid w:val="4D5B12F4"/>
    <w:rsid w:val="4D8F4E9A"/>
    <w:rsid w:val="4EA06D86"/>
    <w:rsid w:val="4EAD187E"/>
    <w:rsid w:val="4ECA418C"/>
    <w:rsid w:val="4FBB1F83"/>
    <w:rsid w:val="503841C0"/>
    <w:rsid w:val="50425543"/>
    <w:rsid w:val="50EA75EA"/>
    <w:rsid w:val="513A1AEF"/>
    <w:rsid w:val="529B463F"/>
    <w:rsid w:val="53146A66"/>
    <w:rsid w:val="534A62BA"/>
    <w:rsid w:val="53C00CB0"/>
    <w:rsid w:val="53F166A2"/>
    <w:rsid w:val="54707D58"/>
    <w:rsid w:val="54805394"/>
    <w:rsid w:val="54BB7492"/>
    <w:rsid w:val="54DA7145"/>
    <w:rsid w:val="54FB77E7"/>
    <w:rsid w:val="5531151C"/>
    <w:rsid w:val="555F28B8"/>
    <w:rsid w:val="558A2919"/>
    <w:rsid w:val="558A2A21"/>
    <w:rsid w:val="55A62403"/>
    <w:rsid w:val="56C96783"/>
    <w:rsid w:val="5729313F"/>
    <w:rsid w:val="574A08A6"/>
    <w:rsid w:val="5822279A"/>
    <w:rsid w:val="58775D4B"/>
    <w:rsid w:val="58DB4CF9"/>
    <w:rsid w:val="592E180D"/>
    <w:rsid w:val="593D5EF8"/>
    <w:rsid w:val="59EC5ABE"/>
    <w:rsid w:val="5AF82C61"/>
    <w:rsid w:val="5B4A1567"/>
    <w:rsid w:val="5B547043"/>
    <w:rsid w:val="5B9C5BD2"/>
    <w:rsid w:val="5C187D8C"/>
    <w:rsid w:val="5D8B3B88"/>
    <w:rsid w:val="5DB3746D"/>
    <w:rsid w:val="5E686291"/>
    <w:rsid w:val="5EA47900"/>
    <w:rsid w:val="5EE65064"/>
    <w:rsid w:val="5F97635E"/>
    <w:rsid w:val="5F9A5E4E"/>
    <w:rsid w:val="6095259B"/>
    <w:rsid w:val="610F2BF3"/>
    <w:rsid w:val="6142595A"/>
    <w:rsid w:val="615E5832"/>
    <w:rsid w:val="61C84EF5"/>
    <w:rsid w:val="620507F7"/>
    <w:rsid w:val="62104EDF"/>
    <w:rsid w:val="623D1B1E"/>
    <w:rsid w:val="62436594"/>
    <w:rsid w:val="628A41A8"/>
    <w:rsid w:val="63273904"/>
    <w:rsid w:val="637C10B3"/>
    <w:rsid w:val="63B17435"/>
    <w:rsid w:val="63E842AA"/>
    <w:rsid w:val="64750A9E"/>
    <w:rsid w:val="64C203E2"/>
    <w:rsid w:val="65640A91"/>
    <w:rsid w:val="65BC5C6A"/>
    <w:rsid w:val="65C33769"/>
    <w:rsid w:val="66035AA8"/>
    <w:rsid w:val="662B4868"/>
    <w:rsid w:val="66912F14"/>
    <w:rsid w:val="66DE6971"/>
    <w:rsid w:val="67017E53"/>
    <w:rsid w:val="67515045"/>
    <w:rsid w:val="67C45485"/>
    <w:rsid w:val="67E06685"/>
    <w:rsid w:val="680A680D"/>
    <w:rsid w:val="684A3B49"/>
    <w:rsid w:val="68C44CF8"/>
    <w:rsid w:val="68E1689C"/>
    <w:rsid w:val="69344241"/>
    <w:rsid w:val="69E6588C"/>
    <w:rsid w:val="6A350974"/>
    <w:rsid w:val="6A4C4226"/>
    <w:rsid w:val="6A60594D"/>
    <w:rsid w:val="6AC74446"/>
    <w:rsid w:val="6AE6503B"/>
    <w:rsid w:val="6B6B3F40"/>
    <w:rsid w:val="6BD87520"/>
    <w:rsid w:val="6CC92C25"/>
    <w:rsid w:val="6CF40CBA"/>
    <w:rsid w:val="6D1877CD"/>
    <w:rsid w:val="6DDA2A8F"/>
    <w:rsid w:val="6E176CE4"/>
    <w:rsid w:val="6E40227E"/>
    <w:rsid w:val="6E930639"/>
    <w:rsid w:val="6E963C85"/>
    <w:rsid w:val="6ED1437E"/>
    <w:rsid w:val="6F265414"/>
    <w:rsid w:val="6F6A49F5"/>
    <w:rsid w:val="709E3A43"/>
    <w:rsid w:val="70BA1087"/>
    <w:rsid w:val="70BD59DA"/>
    <w:rsid w:val="71367E6D"/>
    <w:rsid w:val="71713BD6"/>
    <w:rsid w:val="71924386"/>
    <w:rsid w:val="71CE58F0"/>
    <w:rsid w:val="71E556D5"/>
    <w:rsid w:val="71E77EE7"/>
    <w:rsid w:val="72436695"/>
    <w:rsid w:val="728621E7"/>
    <w:rsid w:val="73880040"/>
    <w:rsid w:val="73D84C02"/>
    <w:rsid w:val="742C64D6"/>
    <w:rsid w:val="743E4EE8"/>
    <w:rsid w:val="745554ED"/>
    <w:rsid w:val="745B7901"/>
    <w:rsid w:val="74822CE1"/>
    <w:rsid w:val="74A62F57"/>
    <w:rsid w:val="74BD38B3"/>
    <w:rsid w:val="74F31E31"/>
    <w:rsid w:val="75027525"/>
    <w:rsid w:val="751D4412"/>
    <w:rsid w:val="756020D7"/>
    <w:rsid w:val="75F84CBB"/>
    <w:rsid w:val="761F1477"/>
    <w:rsid w:val="76276A6E"/>
    <w:rsid w:val="763C17C9"/>
    <w:rsid w:val="773A6D2D"/>
    <w:rsid w:val="777D3C34"/>
    <w:rsid w:val="77842113"/>
    <w:rsid w:val="77BA20C7"/>
    <w:rsid w:val="781500F7"/>
    <w:rsid w:val="7831514A"/>
    <w:rsid w:val="7946709B"/>
    <w:rsid w:val="79D33BAE"/>
    <w:rsid w:val="7AA31401"/>
    <w:rsid w:val="7B2A3451"/>
    <w:rsid w:val="7B413E46"/>
    <w:rsid w:val="7B421B96"/>
    <w:rsid w:val="7BDF7DFC"/>
    <w:rsid w:val="7C292C93"/>
    <w:rsid w:val="7C440408"/>
    <w:rsid w:val="7CA35A26"/>
    <w:rsid w:val="7D20673C"/>
    <w:rsid w:val="7D2635FE"/>
    <w:rsid w:val="7DF93FF2"/>
    <w:rsid w:val="7E6C5322"/>
    <w:rsid w:val="7EA877E8"/>
    <w:rsid w:val="7F361EB2"/>
    <w:rsid w:val="7F57533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autoRedefine/>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autoRedefine/>
    <w:qFormat/>
    <w:uiPriority w:val="9"/>
    <w:pPr>
      <w:keepNext/>
      <w:keepLines/>
      <w:spacing w:before="260" w:after="260" w:line="416" w:lineRule="auto"/>
      <w:outlineLvl w:val="1"/>
    </w:pPr>
    <w:rPr>
      <w:rFonts w:ascii="Arial" w:hAnsi="Arial" w:eastAsia="黑体"/>
      <w:b/>
      <w:bCs/>
      <w:sz w:val="32"/>
      <w:szCs w:val="32"/>
      <w:lang w:val="zh-CN"/>
    </w:rPr>
  </w:style>
  <w:style w:type="paragraph" w:styleId="4">
    <w:name w:val="heading 3"/>
    <w:basedOn w:val="5"/>
    <w:next w:val="1"/>
    <w:link w:val="30"/>
    <w:qFormat/>
    <w:uiPriority w:val="0"/>
    <w:pPr>
      <w:spacing w:before="260" w:after="260" w:line="240" w:lineRule="auto"/>
      <w:outlineLvl w:val="2"/>
    </w:pPr>
    <w:rPr>
      <w:rFonts w:ascii="宋体" w:hAnsi="宋体" w:eastAsia="宋体"/>
      <w:szCs w:val="32"/>
    </w:rPr>
  </w:style>
  <w:style w:type="paragraph" w:styleId="5">
    <w:name w:val="heading 4"/>
    <w:basedOn w:val="1"/>
    <w:next w:val="1"/>
    <w:autoRedefine/>
    <w:qFormat/>
    <w:uiPriority w:val="9"/>
    <w:pPr>
      <w:keepNext/>
      <w:keepLines/>
      <w:spacing w:before="280" w:after="290" w:line="376" w:lineRule="auto"/>
      <w:outlineLvl w:val="3"/>
    </w:pPr>
    <w:rPr>
      <w:rFonts w:ascii="Arial" w:hAnsi="Arial" w:eastAsia="黑体"/>
      <w:b/>
      <w:bCs/>
      <w:sz w:val="28"/>
      <w:szCs w:val="28"/>
    </w:rPr>
  </w:style>
  <w:style w:type="character" w:default="1" w:styleId="16">
    <w:name w:val="Default Paragraph Font"/>
    <w:autoRedefine/>
    <w:semiHidden/>
    <w:qFormat/>
    <w:uiPriority w:val="0"/>
  </w:style>
  <w:style w:type="table" w:default="1" w:styleId="14">
    <w:name w:val="Normal Table"/>
    <w:autoRedefine/>
    <w:semiHidden/>
    <w:qFormat/>
    <w:uiPriority w:val="0"/>
    <w:tblPr>
      <w:tblCellMar>
        <w:top w:w="0" w:type="dxa"/>
        <w:left w:w="108" w:type="dxa"/>
        <w:bottom w:w="0" w:type="dxa"/>
        <w:right w:w="108" w:type="dxa"/>
      </w:tblCellMar>
    </w:tblPr>
  </w:style>
  <w:style w:type="paragraph" w:styleId="6">
    <w:name w:val="Normal Indent"/>
    <w:basedOn w:val="1"/>
    <w:autoRedefine/>
    <w:qFormat/>
    <w:uiPriority w:val="0"/>
    <w:pPr>
      <w:ind w:firstLine="420"/>
    </w:pPr>
    <w:rPr>
      <w:szCs w:val="20"/>
    </w:rPr>
  </w:style>
  <w:style w:type="paragraph" w:styleId="7">
    <w:name w:val="annotation text"/>
    <w:basedOn w:val="1"/>
    <w:autoRedefine/>
    <w:qFormat/>
    <w:uiPriority w:val="0"/>
    <w:pPr>
      <w:jc w:val="left"/>
    </w:pPr>
    <w:rPr>
      <w:kern w:val="0"/>
      <w:sz w:val="20"/>
      <w:lang w:val="zh-CN"/>
    </w:rPr>
  </w:style>
  <w:style w:type="paragraph" w:styleId="8">
    <w:name w:val="Body Text"/>
    <w:basedOn w:val="1"/>
    <w:next w:val="1"/>
    <w:autoRedefine/>
    <w:qFormat/>
    <w:uiPriority w:val="99"/>
    <w:pPr>
      <w:spacing w:line="360" w:lineRule="auto"/>
    </w:pPr>
    <w:rPr>
      <w:b/>
      <w:sz w:val="24"/>
      <w:szCs w:val="24"/>
    </w:rPr>
  </w:style>
  <w:style w:type="paragraph" w:styleId="9">
    <w:name w:val="Plain Text"/>
    <w:basedOn w:val="1"/>
    <w:link w:val="31"/>
    <w:autoRedefine/>
    <w:qFormat/>
    <w:uiPriority w:val="99"/>
    <w:rPr>
      <w:rFonts w:ascii="宋体" w:hAnsi="Courier New"/>
      <w:kern w:val="0"/>
      <w:sz w:val="20"/>
      <w:szCs w:val="21"/>
      <w:lang w:val="zh-CN"/>
    </w:rPr>
  </w:style>
  <w:style w:type="paragraph" w:styleId="10">
    <w:name w:val="footer"/>
    <w:basedOn w:val="1"/>
    <w:autoRedefine/>
    <w:qFormat/>
    <w:uiPriority w:val="0"/>
    <w:pPr>
      <w:tabs>
        <w:tab w:val="center" w:pos="4153"/>
        <w:tab w:val="right" w:pos="8306"/>
      </w:tabs>
      <w:snapToGrid w:val="0"/>
      <w:jc w:val="left"/>
    </w:pPr>
    <w:rPr>
      <w:sz w:val="18"/>
    </w:rPr>
  </w:style>
  <w:style w:type="paragraph" w:styleId="11">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Normal (Web)"/>
    <w:basedOn w:val="1"/>
    <w:autoRedefine/>
    <w:unhideWhenUsed/>
    <w:qFormat/>
    <w:uiPriority w:val="99"/>
    <w:pPr>
      <w:widowControl/>
      <w:spacing w:before="100" w:beforeAutospacing="1" w:after="100" w:afterAutospacing="1"/>
      <w:jc w:val="left"/>
    </w:pPr>
    <w:rPr>
      <w:rFonts w:ascii="宋体" w:hAnsi="宋体" w:cs="宋体"/>
      <w:kern w:val="0"/>
      <w:sz w:val="24"/>
    </w:rPr>
  </w:style>
  <w:style w:type="paragraph" w:styleId="13">
    <w:name w:val="Body Text First Indent"/>
    <w:basedOn w:val="8"/>
    <w:autoRedefine/>
    <w:qFormat/>
    <w:uiPriority w:val="0"/>
    <w:pPr>
      <w:ind w:firstLine="420" w:firstLineChars="100"/>
    </w:pPr>
  </w:style>
  <w:style w:type="table" w:styleId="15">
    <w:name w:val="Table Grid"/>
    <w:basedOn w:val="1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page number"/>
    <w:autoRedefine/>
    <w:qFormat/>
    <w:uiPriority w:val="0"/>
  </w:style>
  <w:style w:type="character" w:styleId="18">
    <w:name w:val="FollowedHyperlink"/>
    <w:autoRedefine/>
    <w:qFormat/>
    <w:uiPriority w:val="0"/>
    <w:rPr>
      <w:color w:val="800080"/>
      <w:u w:val="none"/>
    </w:rPr>
  </w:style>
  <w:style w:type="character" w:styleId="19">
    <w:name w:val="Emphasis"/>
    <w:autoRedefine/>
    <w:qFormat/>
    <w:uiPriority w:val="20"/>
    <w:rPr>
      <w:i/>
      <w:iCs/>
    </w:rPr>
  </w:style>
  <w:style w:type="character" w:styleId="20">
    <w:name w:val="HTML Definition"/>
    <w:autoRedefine/>
    <w:qFormat/>
    <w:uiPriority w:val="0"/>
  </w:style>
  <w:style w:type="character" w:styleId="21">
    <w:name w:val="HTML Typewriter"/>
    <w:autoRedefine/>
    <w:qFormat/>
    <w:uiPriority w:val="0"/>
    <w:rPr>
      <w:rFonts w:hint="default" w:ascii="monospace" w:hAnsi="monospace" w:eastAsia="monospace" w:cs="monospace"/>
      <w:sz w:val="20"/>
    </w:rPr>
  </w:style>
  <w:style w:type="character" w:styleId="22">
    <w:name w:val="HTML Acronym"/>
    <w:autoRedefine/>
    <w:qFormat/>
    <w:uiPriority w:val="0"/>
  </w:style>
  <w:style w:type="character" w:styleId="23">
    <w:name w:val="HTML Variable"/>
    <w:autoRedefine/>
    <w:qFormat/>
    <w:uiPriority w:val="0"/>
  </w:style>
  <w:style w:type="character" w:styleId="24">
    <w:name w:val="Hyperlink"/>
    <w:autoRedefine/>
    <w:qFormat/>
    <w:uiPriority w:val="0"/>
    <w:rPr>
      <w:color w:val="0000FF"/>
      <w:u w:val="none"/>
    </w:rPr>
  </w:style>
  <w:style w:type="character" w:styleId="25">
    <w:name w:val="HTML Code"/>
    <w:autoRedefine/>
    <w:qFormat/>
    <w:uiPriority w:val="0"/>
    <w:rPr>
      <w:rFonts w:hint="default" w:ascii="monospace" w:hAnsi="monospace" w:eastAsia="monospace" w:cs="monospace"/>
      <w:sz w:val="20"/>
    </w:rPr>
  </w:style>
  <w:style w:type="character" w:styleId="26">
    <w:name w:val="annotation reference"/>
    <w:unhideWhenUsed/>
    <w:qFormat/>
    <w:uiPriority w:val="0"/>
    <w:rPr>
      <w:sz w:val="21"/>
      <w:szCs w:val="21"/>
    </w:rPr>
  </w:style>
  <w:style w:type="character" w:styleId="27">
    <w:name w:val="HTML Cite"/>
    <w:autoRedefine/>
    <w:qFormat/>
    <w:uiPriority w:val="0"/>
  </w:style>
  <w:style w:type="character" w:styleId="28">
    <w:name w:val="HTML Keyboard"/>
    <w:autoRedefine/>
    <w:qFormat/>
    <w:uiPriority w:val="0"/>
    <w:rPr>
      <w:rFonts w:hint="default" w:ascii="monospace" w:hAnsi="monospace" w:eastAsia="monospace" w:cs="monospace"/>
      <w:sz w:val="20"/>
    </w:rPr>
  </w:style>
  <w:style w:type="character" w:styleId="29">
    <w:name w:val="HTML Sample"/>
    <w:autoRedefine/>
    <w:qFormat/>
    <w:uiPriority w:val="0"/>
    <w:rPr>
      <w:rFonts w:ascii="monospace" w:hAnsi="monospace" w:eastAsia="monospace" w:cs="monospace"/>
    </w:rPr>
  </w:style>
  <w:style w:type="character" w:customStyle="1" w:styleId="30">
    <w:name w:val="标题 3 字符"/>
    <w:link w:val="4"/>
    <w:autoRedefine/>
    <w:qFormat/>
    <w:uiPriority w:val="0"/>
    <w:rPr>
      <w:rFonts w:ascii="宋体" w:hAnsi="宋体"/>
      <w:b/>
      <w:bCs/>
      <w:kern w:val="2"/>
      <w:sz w:val="28"/>
      <w:szCs w:val="32"/>
    </w:rPr>
  </w:style>
  <w:style w:type="character" w:customStyle="1" w:styleId="31">
    <w:name w:val="纯文本 字符"/>
    <w:link w:val="9"/>
    <w:autoRedefine/>
    <w:qFormat/>
    <w:uiPriority w:val="99"/>
    <w:rPr>
      <w:rFonts w:ascii="宋体" w:hAnsi="Courier New"/>
      <w:szCs w:val="21"/>
      <w:lang w:val="zh-CN"/>
    </w:rPr>
  </w:style>
  <w:style w:type="paragraph" w:customStyle="1" w:styleId="32">
    <w:name w:val="Default"/>
    <w:autoRedefine/>
    <w:qFormat/>
    <w:uiPriority w:val="0"/>
    <w:pPr>
      <w:widowControl w:val="0"/>
      <w:autoSpaceDE w:val="0"/>
      <w:autoSpaceDN w:val="0"/>
      <w:adjustRightInd w:val="0"/>
    </w:pPr>
    <w:rPr>
      <w:rFonts w:ascii="H Yb 2gj" w:hAnsi="Times New Roman" w:eastAsia="H Yb 2gj" w:cs="H Yb 2gj"/>
      <w:color w:val="000000"/>
      <w:sz w:val="24"/>
      <w:szCs w:val="24"/>
      <w:lang w:val="en-US" w:eastAsia="zh-CN" w:bidi="ar-SA"/>
    </w:rPr>
  </w:style>
  <w:style w:type="paragraph" w:customStyle="1" w:styleId="33">
    <w:name w:val="表格文字"/>
    <w:basedOn w:val="1"/>
    <w:autoRedefine/>
    <w:qFormat/>
    <w:uiPriority w:val="0"/>
    <w:pPr>
      <w:autoSpaceDE w:val="0"/>
      <w:autoSpaceDN w:val="0"/>
      <w:adjustRightInd w:val="0"/>
      <w:spacing w:before="25" w:after="25"/>
      <w:jc w:val="left"/>
    </w:pPr>
    <w:rPr>
      <w:rFonts w:ascii="Times New Roman" w:hAnsi="Times New Roman" w:cs="Times New Roman"/>
      <w:spacing w:val="10"/>
      <w:kern w:val="0"/>
      <w:szCs w:val="20"/>
    </w:rPr>
  </w:style>
  <w:style w:type="paragraph" w:customStyle="1" w:styleId="34">
    <w:name w:val="图"/>
    <w:basedOn w:val="1"/>
    <w:autoRedefine/>
    <w:qFormat/>
    <w:uiPriority w:val="0"/>
    <w:pPr>
      <w:keepNext/>
      <w:adjustRightInd w:val="0"/>
      <w:snapToGrid w:val="0"/>
      <w:spacing w:before="60" w:after="60" w:line="300" w:lineRule="auto"/>
      <w:jc w:val="center"/>
    </w:pPr>
    <w:rPr>
      <w:spacing w:val="20"/>
      <w:kern w:val="0"/>
      <w:sz w:val="24"/>
      <w:szCs w:val="20"/>
    </w:rPr>
  </w:style>
  <w:style w:type="paragraph" w:styleId="35">
    <w:name w:val="List Paragraph"/>
    <w:basedOn w:val="1"/>
    <w:autoRedefine/>
    <w:qFormat/>
    <w:uiPriority w:val="99"/>
    <w:pPr>
      <w:ind w:firstLine="420" w:firstLineChars="200"/>
    </w:pPr>
    <w:rPr>
      <w:rFonts w:ascii="Calibri" w:hAnsi="Calibri"/>
      <w:szCs w:val="22"/>
      <w:lang w:val="zh-CN"/>
    </w:rPr>
  </w:style>
  <w:style w:type="character" w:customStyle="1" w:styleId="36">
    <w:name w:val="first-child"/>
    <w:autoRedefine/>
    <w:qFormat/>
    <w:uiPriority w:val="0"/>
  </w:style>
  <w:style w:type="character" w:customStyle="1" w:styleId="37">
    <w:name w:val="layui-this"/>
    <w:autoRedefine/>
    <w:qFormat/>
    <w:uiPriority w:val="0"/>
    <w:rPr>
      <w:bdr w:val="single" w:color="EEEEEE" w:sz="6" w:space="0"/>
      <w:shd w:val="clear" w:color="auto" w:fill="FFFFFF"/>
    </w:rPr>
  </w:style>
  <w:style w:type="paragraph" w:customStyle="1" w:styleId="38">
    <w:name w:val="列出段落1"/>
    <w:basedOn w:val="1"/>
    <w:autoRedefine/>
    <w:qFormat/>
    <w:uiPriority w:val="34"/>
    <w:pPr>
      <w:ind w:firstLine="420" w:firstLineChars="200"/>
    </w:pPr>
    <w:rPr>
      <w:lang w:val="zh-CN"/>
    </w:rPr>
  </w:style>
  <w:style w:type="paragraph" w:customStyle="1" w:styleId="39">
    <w:name w:val="第二层"/>
    <w:basedOn w:val="1"/>
    <w:qFormat/>
    <w:uiPriority w:val="0"/>
    <w:pPr>
      <w:spacing w:before="156" w:beforeLines="50" w:after="156" w:afterLines="50"/>
    </w:pPr>
    <w:rPr>
      <w:rFonts w:ascii="仿宋_GB2312" w:hAnsi="Times New Roman" w:eastAsia="仿宋_GB2312"/>
    </w:rPr>
  </w:style>
  <w:style w:type="character" w:customStyle="1" w:styleId="40">
    <w:name w:val="count"/>
    <w:basedOn w:val="16"/>
    <w:autoRedefine/>
    <w:qFormat/>
    <w:uiPriority w:val="0"/>
  </w:style>
  <w:style w:type="character" w:customStyle="1" w:styleId="41">
    <w:name w:val="_Style 40"/>
    <w:autoRedefine/>
    <w:unhideWhenUsed/>
    <w:qFormat/>
    <w:uiPriority w:val="99"/>
    <w:rPr>
      <w:color w:val="605E5C"/>
      <w:shd w:val="clear" w:color="auto" w:fill="E1DFDD"/>
    </w:rPr>
  </w:style>
  <w:style w:type="character" w:customStyle="1" w:styleId="42">
    <w:name w:val="font01"/>
    <w:basedOn w:val="16"/>
    <w:autoRedefine/>
    <w:qFormat/>
    <w:uiPriority w:val="0"/>
    <w:rPr>
      <w:rFonts w:hint="eastAsia" w:ascii="宋体" w:hAnsi="宋体" w:eastAsia="宋体" w:cs="宋体"/>
      <w:color w:val="000000"/>
      <w:sz w:val="20"/>
      <w:szCs w:val="20"/>
      <w:u w:val="none"/>
    </w:rPr>
  </w:style>
  <w:style w:type="character" w:customStyle="1" w:styleId="43">
    <w:name w:val="font21"/>
    <w:basedOn w:val="16"/>
    <w:autoRedefine/>
    <w:qFormat/>
    <w:uiPriority w:val="0"/>
    <w:rPr>
      <w:rFonts w:ascii="Arial" w:hAnsi="Arial" w:cs="Arial"/>
      <w:color w:val="000000"/>
      <w:sz w:val="20"/>
      <w:szCs w:val="20"/>
      <w:u w:val="none"/>
    </w:rPr>
  </w:style>
  <w:style w:type="character" w:customStyle="1" w:styleId="44">
    <w:name w:val="font31"/>
    <w:basedOn w:val="16"/>
    <w:autoRedefine/>
    <w:qFormat/>
    <w:uiPriority w:val="0"/>
    <w:rPr>
      <w:rFonts w:hint="eastAsia" w:ascii="宋体" w:hAnsi="宋体" w:eastAsia="宋体" w:cs="宋体"/>
      <w:color w:val="000000"/>
      <w:sz w:val="22"/>
      <w:szCs w:val="22"/>
      <w:u w:val="none"/>
    </w:rPr>
  </w:style>
  <w:style w:type="character" w:customStyle="1" w:styleId="45">
    <w:name w:val="font11"/>
    <w:basedOn w:val="16"/>
    <w:autoRedefine/>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23</Pages>
  <Words>12704</Words>
  <Characters>13381</Characters>
  <Lines>119</Lines>
  <Paragraphs>33</Paragraphs>
  <TotalTime>3</TotalTime>
  <ScaleCrop>false</ScaleCrop>
  <LinksUpToDate>false</LinksUpToDate>
  <CharactersWithSpaces>13962</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2022-12-03T11:48:00Z</dcterms:created>
  <dc:creator>1</dc:creator>
  <cp:lastModifiedBy>Sunsun</cp:lastModifiedBy>
  <cp:lastPrinted>2023-08-11T00:43:00Z</cp:lastPrinted>
  <dcterms:modified xsi:type="dcterms:W3CDTF">2024-03-26T02:33:13Z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130FE9A91AD349269ADA3EE30649A4E5_13</vt:lpwstr>
  </property>
</Properties>
</file>